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1"/>
        </w:rPr>
      </w:pPr>
      <w:r>
        <w:rPr>
          <w:sz w:val="31"/>
        </w:rPr>
        <w:t>Grant W. Zimmerman</w:t>
      </w:r>
    </w:p>
    <w:p>
      <w:pPr>
        <w:pStyle w:val="Subtitle"/>
        <w:tabs>
          <w:tab w:val="clear" w:pos="720"/>
          <w:tab w:val="right" w:pos="9720" w:leader="none"/>
        </w:tabs>
        <w:jc w:val="start"/>
        <w:rPr>
          <w:sz w:val="18"/>
        </w:rPr>
      </w:pPr>
      <w:r>
        <w:rPr>
          <w:sz w:val="18"/>
        </w:rPr>
        <w:t>2706 Westgate #2</w:t>
        <w:tab/>
      </w:r>
    </w:p>
    <w:p>
      <w:pPr>
        <w:pStyle w:val="Heading5"/>
        <w:tabs>
          <w:tab w:val="clear" w:pos="720"/>
          <w:tab w:val="right" w:pos="9720" w:leader="none"/>
        </w:tabs>
        <w:ind w:hanging="0" w:start="0" w:end="-90"/>
        <w:rPr/>
      </w:pPr>
      <w:r>
        <w:rPr/>
        <w:t>Houston, TX 77098</w:t>
        <w:tab/>
        <w:t>(713) 443-4120</w:t>
      </w:r>
    </w:p>
    <w:p>
      <w:pPr>
        <w:pStyle w:val="Normal"/>
        <w:tabs>
          <w:tab w:val="clear" w:pos="720"/>
          <w:tab w:val="right" w:pos="9720" w:leader="none"/>
        </w:tabs>
        <w:ind w:end="-90"/>
        <w:rPr>
          <w:b/>
          <w:sz w:val="21"/>
        </w:rPr>
      </w:pPr>
      <w:r>
        <w:rPr>
          <w:b/>
          <w:sz w:val="18"/>
        </w:rPr>
        <w:t>(713) 524-4140</w:t>
        <w:tab/>
        <w:t>grant_zimmerman@enron.net</w:t>
      </w:r>
    </w:p>
    <w:p>
      <w:pPr>
        <w:pStyle w:val="Normal"/>
        <w:tabs>
          <w:tab w:val="clear" w:pos="720"/>
          <w:tab w:val="right" w:pos="9270" w:leader="none"/>
        </w:tabs>
        <w:rPr>
          <w:b/>
          <w:sz w:val="21"/>
          <w:lang w:val="en-CA"/>
        </w:rPr>
      </w:pPr>
      <w:r>
        <w:rPr>
          <w:b/>
          <w:sz w:val="21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181725" cy="0"/>
                <wp:effectExtent l="0" t="11430" r="0" b="1143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560" cy="0"/>
                        </a:xfrm>
                        <a:prstGeom prst="line">
                          <a:avLst/>
                        </a:prstGeom>
                        <a:ln w="22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9pt" to="486.7pt,5.9pt" stroked="t" o:allowincell="f" style="position:absolute">
                <v:stroke color="black" weight="2232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  <w:sz w:val="21"/>
        </w:rPr>
      </w:pPr>
      <w:r>
        <w:rPr>
          <w:b/>
          <w:sz w:val="21"/>
        </w:rPr>
      </w:r>
    </w:p>
    <w:p>
      <w:pPr>
        <w:pStyle w:val="Heading2"/>
        <w:tabs>
          <w:tab w:val="left" w:pos="1800" w:leader="none"/>
          <w:tab w:val="right" w:pos="9360" w:leader="none"/>
        </w:tabs>
        <w:ind w:hanging="0" w:start="0"/>
        <w:jc w:val="center"/>
        <w:rPr>
          <w:sz w:val="22"/>
        </w:rPr>
      </w:pPr>
      <w:r>
        <w:rPr>
          <w:sz w:val="22"/>
        </w:rPr>
        <w:t>EXPERIENCE</w:t>
      </w:r>
    </w:p>
    <w:p>
      <w:pPr>
        <w:pStyle w:val="Heading2"/>
        <w:tabs>
          <w:tab w:val="left" w:pos="1800" w:leader="none"/>
          <w:tab w:val="right" w:pos="9360" w:leader="none"/>
        </w:tabs>
        <w:ind w:hanging="0" w:start="0"/>
        <w:rPr>
          <w:sz w:val="22"/>
        </w:rPr>
      </w:pPr>
      <w:r>
        <w:rPr>
          <w:sz w:val="22"/>
        </w:rPr>
      </w:r>
    </w:p>
    <w:p>
      <w:pPr>
        <w:pStyle w:val="Heading2"/>
        <w:tabs>
          <w:tab w:val="clear" w:pos="1800"/>
          <w:tab w:val="left" w:pos="0" w:leader="none"/>
          <w:tab w:val="right" w:pos="9720" w:leader="none"/>
        </w:tabs>
        <w:ind w:hanging="0" w:start="0"/>
        <w:rPr/>
      </w:pPr>
      <w:r>
        <w:rPr/>
        <w:t>Enron Broadband Services,  Houston, TX</w:t>
        <w:tab/>
        <w:t>February, 2000 - Present</w:t>
      </w:r>
    </w:p>
    <w:p>
      <w:pPr>
        <w:pStyle w:val="Heading6"/>
        <w:tabs>
          <w:tab w:val="left" w:pos="0" w:leader="none"/>
          <w:tab w:val="left" w:pos="810" w:leader="none"/>
          <w:tab w:val="left" w:pos="900" w:leader="none"/>
        </w:tabs>
        <w:ind w:hanging="0" w:start="0"/>
        <w:rPr/>
      </w:pPr>
      <w:r>
        <w:rPr/>
        <w:t>Trader – Southeast Bandwidth Risk Book</w:t>
      </w:r>
    </w:p>
    <w:p>
      <w:pPr>
        <w:pStyle w:val="Normal"/>
        <w:numPr>
          <w:ilvl w:val="0"/>
          <w:numId w:val="7"/>
        </w:numPr>
        <w:rPr/>
      </w:pPr>
      <w:r>
        <w:rPr/>
        <w:t>Generated and closed bandwidth trades with four new counterparties in emerging trading market.</w:t>
      </w:r>
    </w:p>
    <w:p>
      <w:pPr>
        <w:pStyle w:val="Normal"/>
        <w:numPr>
          <w:ilvl w:val="0"/>
          <w:numId w:val="7"/>
        </w:numPr>
        <w:rPr/>
      </w:pPr>
      <w:r>
        <w:rPr/>
        <w:t>Developed forward price curves for SONET-protected, SONET-unprotected, and dark fiber capacity based on forward technology forecasts and fundamental supply and demand projections.</w:t>
      </w:r>
    </w:p>
    <w:p>
      <w:pPr>
        <w:pStyle w:val="Normal"/>
        <w:numPr>
          <w:ilvl w:val="0"/>
          <w:numId w:val="7"/>
        </w:numPr>
        <w:rPr/>
      </w:pPr>
      <w:r>
        <w:rPr/>
        <w:t>Constructed metro-connectivity platform strategy to support bandwidth trading model.</w:t>
      </w:r>
    </w:p>
    <w:p>
      <w:pPr>
        <w:pStyle w:val="Normal"/>
        <w:numPr>
          <w:ilvl w:val="0"/>
          <w:numId w:val="7"/>
        </w:numPr>
        <w:rPr/>
      </w:pPr>
      <w:r>
        <w:rPr/>
        <w:t>Negotiated master bandwidth purchase and sale agreement adopted by BTO.</w:t>
      </w:r>
    </w:p>
    <w:p>
      <w:pPr>
        <w:pStyle w:val="Normal"/>
        <w:numPr>
          <w:ilvl w:val="0"/>
          <w:numId w:val="7"/>
        </w:numPr>
        <w:rPr/>
      </w:pPr>
      <w:r>
        <w:rPr/>
        <w:t>Structured bandwidth risk management and financing products to extract value and create optionality for trading desk and origination team.</w:t>
      </w:r>
    </w:p>
    <w:p>
      <w:pPr>
        <w:pStyle w:val="Normal"/>
        <w:numPr>
          <w:ilvl w:val="0"/>
          <w:numId w:val="7"/>
        </w:numPr>
        <w:rPr/>
      </w:pPr>
      <w:r>
        <w:rPr/>
        <w:t>Performed detailed analysis of carrier’s costs to install and light fiber optic networks.</w:t>
      </w:r>
    </w:p>
    <w:p>
      <w:pPr>
        <w:pStyle w:val="Heading2"/>
        <w:tabs>
          <w:tab w:val="clear" w:pos="1800"/>
          <w:tab w:val="left" w:pos="0" w:leader="none"/>
          <w:tab w:val="right" w:pos="9720" w:leader="none"/>
        </w:tabs>
        <w:ind w:hanging="0" w:start="0"/>
        <w:rPr/>
      </w:pPr>
      <w:r>
        <w:rPr/>
      </w:r>
    </w:p>
    <w:p>
      <w:pPr>
        <w:pStyle w:val="Heading2"/>
        <w:tabs>
          <w:tab w:val="clear" w:pos="1800"/>
          <w:tab w:val="left" w:pos="0" w:leader="none"/>
          <w:tab w:val="right" w:pos="9720" w:leader="none"/>
        </w:tabs>
        <w:ind w:hanging="0" w:start="0"/>
        <w:rPr/>
      </w:pPr>
      <w:r>
        <w:rPr/>
        <w:t>Enron North America,  Houston, TX</w:t>
        <w:tab/>
        <w:t>August, 1998 – January, 2000</w:t>
      </w:r>
    </w:p>
    <w:p>
      <w:pPr>
        <w:pStyle w:val="Heading6"/>
        <w:tabs>
          <w:tab w:val="left" w:pos="0" w:leader="none"/>
          <w:tab w:val="left" w:pos="810" w:leader="none"/>
          <w:tab w:val="left" w:pos="900" w:leader="none"/>
        </w:tabs>
        <w:ind w:hanging="0" w:start="0"/>
        <w:rPr/>
      </w:pPr>
      <w:r>
        <w:rPr/>
        <w:t>Analyst – ENA Treasury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rPr/>
      </w:pPr>
      <w:r>
        <w:rPr/>
        <w:t>Structured, documented, marketed, syndicated, and modeled numerous financing transactions in public, bank, and institutional markets including four project financings, and six structured financings.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  <w:tab w:val="left" w:pos="1890" w:leader="none"/>
        </w:tabs>
        <w:rPr/>
      </w:pPr>
      <w:r>
        <w:rPr/>
        <w:t>Took lead role in coordinating tax and accounting aspects in highly structured equity sale for Enron Compression Services to achieve earnings and balance sheet objectives.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  <w:tab w:val="left" w:pos="1890" w:leader="none"/>
        </w:tabs>
        <w:rPr/>
      </w:pPr>
      <w:r>
        <w:rPr/>
        <w:t xml:space="preserve">Modeled public bond offering for Genco, a $1.2 billion, 3100 MW, six facility peaking electrical generation company. Team achieved bond ratings in first-of-its-kind deal. </w:t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1800"/>
          <w:tab w:val="left" w:pos="810" w:leader="none"/>
          <w:tab w:val="right" w:pos="9720" w:leader="none"/>
        </w:tabs>
        <w:ind w:hanging="0" w:start="0"/>
        <w:rPr/>
      </w:pPr>
      <w:r>
        <w:rPr/>
        <w:t>Dell Computer Corporation,  Austin, TX</w:t>
        <w:tab/>
        <w:t>June, 1997 – May, 1998</w:t>
      </w:r>
    </w:p>
    <w:p>
      <w:pPr>
        <w:pStyle w:val="Normal"/>
        <w:tabs>
          <w:tab w:val="clear" w:pos="720"/>
          <w:tab w:val="left" w:pos="810" w:leader="none"/>
          <w:tab w:val="right" w:pos="10710" w:leader="none"/>
        </w:tabs>
        <w:rPr>
          <w:i/>
          <w:i/>
        </w:rPr>
      </w:pPr>
      <w:r>
        <w:rPr>
          <w:i/>
        </w:rPr>
        <w:t>Intern – Worldwide Procurement Finance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right" w:pos="10710" w:leader="none"/>
        </w:tabs>
        <w:rPr/>
      </w:pPr>
      <w:r>
        <w:rPr/>
        <w:t>Held responsibility for performing financial evaluations of potential suppliers, reporting assessments, and making recommendations for action.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right" w:pos="10710" w:leader="none"/>
        </w:tabs>
        <w:rPr/>
      </w:pPr>
      <w:r>
        <w:rPr/>
        <w:t>Designed and constructed Microsoft Excel-based models to automatically aggregate forecast and actual operating data for use in monthly performance evaluation for procurement organization.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right" w:pos="10710" w:leader="none"/>
        </w:tabs>
        <w:rPr/>
      </w:pPr>
      <w:r>
        <w:rPr/>
        <w:t>Assisted in monthly accounting close and general ledger upload for international procurement offices.</w:t>
      </w:r>
    </w:p>
    <w:p>
      <w:pPr>
        <w:pStyle w:val="Normal"/>
        <w:tabs>
          <w:tab w:val="clear" w:pos="720"/>
          <w:tab w:val="left" w:pos="2160" w:leader="none"/>
          <w:tab w:val="right" w:pos="10710" w:leader="none"/>
        </w:tabs>
        <w:rPr/>
      </w:pPr>
      <w:r>
        <w:rPr/>
      </w:r>
    </w:p>
    <w:p>
      <w:pPr>
        <w:pStyle w:val="Heading2"/>
        <w:tabs>
          <w:tab w:val="clear" w:pos="1800"/>
          <w:tab w:val="left" w:pos="810" w:leader="none"/>
          <w:tab w:val="right" w:pos="9720" w:leader="none"/>
        </w:tabs>
        <w:ind w:hanging="0" w:start="0"/>
        <w:rPr/>
      </w:pPr>
      <w:r>
        <w:rPr/>
        <w:t>Enron Corp.,  Houston, TX</w:t>
        <w:tab/>
        <w:t>February, 1997 – May, 1997</w:t>
      </w:r>
    </w:p>
    <w:p>
      <w:pPr>
        <w:pStyle w:val="Normal"/>
        <w:tabs>
          <w:tab w:val="clear" w:pos="720"/>
          <w:tab w:val="left" w:pos="810" w:leader="none"/>
          <w:tab w:val="right" w:pos="10710" w:leader="none"/>
        </w:tabs>
        <w:rPr>
          <w:i/>
          <w:i/>
        </w:rPr>
      </w:pPr>
      <w:r>
        <w:rPr>
          <w:i/>
        </w:rPr>
        <w:t>Intern – ECT Investments (Equities trading group)</w:t>
      </w:r>
    </w:p>
    <w:p>
      <w:pPr>
        <w:pStyle w:val="Normal"/>
        <w:numPr>
          <w:ilvl w:val="0"/>
          <w:numId w:val="9"/>
        </w:numPr>
        <w:tabs>
          <w:tab w:val="clear" w:pos="720"/>
          <w:tab w:val="right" w:pos="10710" w:leader="none"/>
        </w:tabs>
        <w:rPr/>
      </w:pPr>
      <w:r>
        <w:rPr/>
        <w:t>Built and managed a tracking process and database using Microsoft Access to efficiently monitor over-the-counter trade contracts and confirmations.</w:t>
      </w:r>
    </w:p>
    <w:p>
      <w:pPr>
        <w:pStyle w:val="Normal"/>
        <w:numPr>
          <w:ilvl w:val="0"/>
          <w:numId w:val="9"/>
        </w:numPr>
        <w:tabs>
          <w:tab w:val="clear" w:pos="720"/>
          <w:tab w:val="right" w:pos="10710" w:leader="none"/>
        </w:tabs>
        <w:rPr/>
      </w:pPr>
      <w:r>
        <w:rPr/>
        <w:t>Supervised confirmation process.  Responsible for resolving legal issues with counterparties to execute contracts and manage legal exposure for equity hedge fund.</w:t>
      </w:r>
    </w:p>
    <w:p>
      <w:pPr>
        <w:pStyle w:val="Normal"/>
        <w:numPr>
          <w:ilvl w:val="0"/>
          <w:numId w:val="9"/>
        </w:numPr>
        <w:tabs>
          <w:tab w:val="clear" w:pos="720"/>
          <w:tab w:val="right" w:pos="10710" w:leader="none"/>
        </w:tabs>
        <w:rPr/>
      </w:pPr>
      <w:r>
        <w:rPr/>
        <w:t>Assisted in daily process of trade capture, position reporting, Value at Risk calculation, and profit and loss reporting for hedge fund with extensive derivative product transactions.</w:t>
      </w:r>
    </w:p>
    <w:p>
      <w:pPr>
        <w:pStyle w:val="Normal"/>
        <w:tabs>
          <w:tab w:val="clear" w:pos="720"/>
          <w:tab w:val="left" w:pos="1800" w:leader="none"/>
          <w:tab w:val="right" w:pos="10710" w:leader="none"/>
        </w:tabs>
        <w:rPr>
          <w:b/>
        </w:rPr>
      </w:pPr>
      <w:r>
        <w:rPr>
          <w:b/>
        </w:rPr>
      </w:r>
    </w:p>
    <w:p>
      <w:pPr>
        <w:pStyle w:val="Heading1"/>
        <w:tabs>
          <w:tab w:val="clear" w:pos="720"/>
          <w:tab w:val="left" w:pos="1800" w:leader="none"/>
          <w:tab w:val="right" w:pos="9360" w:leader="none"/>
        </w:tabs>
        <w:ind w:start="0" w:end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tabs>
          <w:tab w:val="clear" w:pos="720"/>
          <w:tab w:val="left" w:pos="1800" w:leader="none"/>
          <w:tab w:val="right" w:pos="9360" w:leader="none"/>
        </w:tabs>
        <w:ind w:start="0" w:end="0"/>
        <w:jc w:val="center"/>
        <w:rPr>
          <w:b w:val="false"/>
          <w:sz w:val="24"/>
        </w:rPr>
      </w:pPr>
      <w:r>
        <w:rPr/>
        <w:t>EDUCATION</w:t>
      </w:r>
    </w:p>
    <w:p>
      <w:pPr>
        <w:pStyle w:val="Heading1"/>
        <w:tabs>
          <w:tab w:val="clear" w:pos="720"/>
          <w:tab w:val="left" w:pos="1800" w:leader="none"/>
          <w:tab w:val="right" w:pos="9360" w:leader="none"/>
        </w:tabs>
        <w:ind w:start="0" w:end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tabs>
          <w:tab w:val="clear" w:pos="720"/>
          <w:tab w:val="left" w:pos="1800" w:leader="none"/>
          <w:tab w:val="right" w:pos="9720" w:leader="none"/>
        </w:tabs>
        <w:ind w:start="0" w:end="0"/>
        <w:rPr>
          <w:sz w:val="20"/>
        </w:rPr>
      </w:pPr>
      <w:r>
        <w:rPr>
          <w:sz w:val="20"/>
        </w:rPr>
        <w:t>The University of Texas at Austin</w:t>
        <w:tab/>
        <w:t>May, 1998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rPr/>
      </w:pPr>
      <w:r>
        <w:rPr/>
        <w:t xml:space="preserve">Professional Program in Accounting – </w:t>
      </w:r>
      <w:r>
        <w:rPr>
          <w:i/>
        </w:rPr>
        <w:t>Master in Professional Accounting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rPr/>
      </w:pPr>
      <w:r>
        <w:rPr/>
        <w:t xml:space="preserve">Business Honors Program – </w:t>
      </w:r>
      <w:r>
        <w:rPr>
          <w:i/>
        </w:rPr>
        <w:t>Bachelor of Business Administration</w:t>
      </w:r>
    </w:p>
    <w:p>
      <w:pPr>
        <w:pStyle w:val="Normal"/>
        <w:rPr/>
      </w:pPr>
      <w:r>
        <w:rPr/>
      </w:r>
    </w:p>
    <w:p>
      <w:pPr>
        <w:pStyle w:val="Heading4"/>
        <w:tabs>
          <w:tab w:val="clear" w:pos="1800"/>
          <w:tab w:val="clear" w:pos="2160"/>
          <w:tab w:val="clear" w:pos="10710"/>
          <w:tab w:val="right" w:pos="9720" w:leader="none"/>
        </w:tabs>
        <w:ind w:start="0" w:end="0"/>
        <w:rPr>
          <w:b w:val="false"/>
        </w:rPr>
      </w:pPr>
      <w:r>
        <w:rPr/>
        <w:t xml:space="preserve">CPA </w:t>
        <w:tab/>
        <w:t>May, 1998</w:t>
      </w:r>
    </w:p>
    <w:p>
      <w:pPr>
        <w:pStyle w:val="Normal"/>
        <w:numPr>
          <w:ilvl w:val="0"/>
          <w:numId w:val="5"/>
        </w:numPr>
        <w:rPr/>
      </w:pPr>
      <w:r>
        <w:rPr/>
        <w:t>Passed all four sections of CPA exam at first sitting.</w:t>
      </w:r>
    </w:p>
    <w:p>
      <w:pPr>
        <w:pStyle w:val="Normal"/>
        <w:tabs>
          <w:tab w:val="clear" w:pos="720"/>
          <w:tab w:val="right" w:pos="927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9270" w:leader="none"/>
        </w:tabs>
        <w:rPr>
          <w:b/>
        </w:rPr>
      </w:pPr>
      <w:r>
        <w:rPr>
          <w:b/>
        </w:rPr>
      </w:r>
    </w:p>
    <w:sectPr>
      <w:type w:val="nextPage"/>
      <w:pgSz w:w="12240" w:h="15840"/>
      <w:pgMar w:left="1260" w:right="1260" w:gutter="0" w:header="0" w:top="108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1080" w:end="-108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800" w:leader="none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00" w:leader="none"/>
        <w:tab w:val="left" w:pos="2160" w:leader="none"/>
        <w:tab w:val="right" w:pos="10710" w:leader="none"/>
      </w:tabs>
      <w:ind w:hanging="0" w:start="1800" w:end="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800" w:leader="none"/>
        <w:tab w:val="left" w:pos="2160" w:leader="none"/>
        <w:tab w:val="right" w:pos="10710" w:leader="none"/>
      </w:tabs>
      <w:ind w:hanging="0" w:start="1800" w:end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810" w:leader="none"/>
        <w:tab w:val="left" w:pos="900" w:leader="none"/>
      </w:tabs>
      <w:outlineLvl w:val="5"/>
    </w:pPr>
    <w:rPr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12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9z0">
    <w:name w:val="WW8Num19z0"/>
    <w:qFormat/>
    <w:rPr>
      <w:rFonts w:ascii="Symbol" w:hAnsi="Symbol" w:cs="Symbol"/>
      <w:sz w:val="12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2z0">
    <w:name w:val="WW8Num22z0"/>
    <w:qFormat/>
    <w:rPr>
      <w:rFonts w:ascii="Symbol" w:hAnsi="Symbol" w:cs="Symbol"/>
      <w:sz w:val="20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  <w:sz w:val="12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sz w:val="12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  <w:sz w:val="16"/>
    </w:rPr>
  </w:style>
  <w:style w:type="character" w:styleId="WW8Num34z0">
    <w:name w:val="WW8Num3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2000-07-21T13:44:00Z</dcterms:created>
  <dc:creator>ect</dc:creator>
  <dc:description/>
  <dc:language>en-CA</dc:language>
  <cp:lastModifiedBy>grant_zimmerman</cp:lastModifiedBy>
  <cp:lastPrinted>1999-11-03T19:11:00Z</cp:lastPrinted>
  <dcterms:modified xsi:type="dcterms:W3CDTF">2000-07-21T13:44:00Z</dcterms:modified>
  <cp:revision>2</cp:revision>
  <dc:subject/>
  <dc:title>Grant W</dc:title>
</cp:coreProperties>
</file>