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rPr>
      </w:pPr>
      <w:r>
        <w:rPr>
          <w:rFonts w:cs="Times New Roman" w:ascii="Times New Roman" w:hAnsi="Times New Roman"/>
          <w:b/>
        </w:rPr>
        <w:t>COMPLIANCE REPORT</w:t>
      </w:r>
    </w:p>
    <w:p>
      <w:pPr>
        <w:pStyle w:val="Normal"/>
        <w:jc w:val="center"/>
        <w:rPr>
          <w:rFonts w:ascii="Times New Roman" w:hAnsi="Times New Roman" w:cs="Times New Roman"/>
          <w:b/>
        </w:rPr>
      </w:pPr>
      <w:r>
        <w:rPr>
          <w:rFonts w:cs="Times New Roman" w:ascii="Times New Roman" w:hAnsi="Times New Roman"/>
          <w:b/>
        </w:rPr>
        <w:t>FOR CALENDAR YEAR ENDED DECEMBER 31, 2000</w:t>
      </w:r>
    </w:p>
    <w:p>
      <w:pPr>
        <w:pStyle w:val="Normal"/>
        <w:jc w:val="center"/>
        <w:rPr>
          <w:rFonts w:ascii="Times New Roman" w:hAnsi="Times New Roman" w:cs="Times New Roman"/>
        </w:rPr>
      </w:pPr>
      <w:r>
        <w:rPr>
          <w:rFonts w:cs="Times New Roman" w:ascii="Times New Roman" w:hAnsi="Times New Roman"/>
          <w:b/>
        </w:rPr>
        <w:t>FOR ENRON TRANSPORTATION SERVICES COMPANY</w:t>
      </w:r>
    </w:p>
    <w:p>
      <w:pPr>
        <w:pStyle w:val="Normal"/>
        <w:rPr>
          <w:rFonts w:ascii="Times New Roman" w:hAnsi="Times New Roman" w:cs="Times New Roman"/>
        </w:rPr>
      </w:pPr>
      <w:r>
        <w:rPr>
          <w:rFonts w:cs="Times New Roman" w:ascii="Times New Roman" w:hAnsi="Times New Roman"/>
        </w:rPr>
      </w:r>
    </w:p>
    <w:p>
      <w:pPr>
        <w:pStyle w:val="Normal"/>
        <w:ind w:hanging="720" w:start="720" w:end="0"/>
        <w:jc w:val="both"/>
        <w:rPr/>
      </w:pPr>
      <w:r>
        <w:rPr>
          <w:rFonts w:cs="Times New Roman" w:ascii="Times New Roman" w:hAnsi="Times New Roman"/>
        </w:rPr>
        <w:t>A.</w:t>
        <w:tab/>
      </w:r>
      <w:r>
        <w:rPr>
          <w:rFonts w:cs="Times New Roman" w:ascii="Times New Roman" w:hAnsi="Times New Roman"/>
          <w:u w:val="single"/>
        </w:rPr>
        <w:t>Areas of Law Applicable to Enron Transportation Services Company ("ETS" or the "Group")</w:t>
      </w:r>
      <w:r>
        <w:rPr>
          <w:rFonts w:cs="Times New Roman" w:ascii="Times New Roman" w:hAnsi="Times New Roman"/>
        </w:rPr>
        <w:t>.  In addition to those federal and state laws and regulations which generally are applicable to any business (e.g., social security laws and fair labor standards laws and regulations) the following areas of law are applicable to the Group by virtue of kind and nature of the various business activities conducted by the Group:</w:t>
      </w:r>
    </w:p>
    <w:p>
      <w:pPr>
        <w:pStyle w:val="Normal"/>
        <w:jc w:val="both"/>
        <w:rPr>
          <w:rFonts w:ascii="Times New Roman" w:hAnsi="Times New Roman" w:cs="Times New Roman"/>
        </w:rPr>
      </w:pPr>
      <w:r>
        <w:rPr>
          <w:rFonts w:cs="Times New Roman" w:ascii="Times New Roman" w:hAnsi="Times New Roman"/>
        </w:rPr>
      </w:r>
    </w:p>
    <w:p>
      <w:pPr>
        <w:pStyle w:val="Normal"/>
        <w:ind w:hanging="720" w:start="1440" w:end="0"/>
        <w:jc w:val="both"/>
        <w:rPr>
          <w:rFonts w:ascii="Times New Roman" w:hAnsi="Times New Roman" w:cs="Times New Roman"/>
        </w:rPr>
      </w:pPr>
      <w:r>
        <w:rPr>
          <w:rFonts w:cs="Times New Roman" w:ascii="Times New Roman" w:hAnsi="Times New Roman"/>
        </w:rPr>
        <w:t>(1)</w:t>
        <w:tab/>
        <w:t>Energy related laws governing interstate natural gas pipelines:  Natural Gas Act of 1938, Natural Gas Policy Act of 1978, Decontrol Act of 1989, Energy Policy Act of 1992, and regulations applicable thereto and related orders and rules issued and promulgated by the Federal Energy Regulatory Commission ("FERC").</w:t>
      </w:r>
    </w:p>
    <w:p>
      <w:pPr>
        <w:pStyle w:val="Normal"/>
        <w:jc w:val="both"/>
        <w:rPr>
          <w:rFonts w:ascii="Times New Roman" w:hAnsi="Times New Roman" w:cs="Times New Roman"/>
        </w:rPr>
      </w:pPr>
      <w:r>
        <w:rPr>
          <w:rFonts w:cs="Times New Roman" w:ascii="Times New Roman" w:hAnsi="Times New Roman"/>
        </w:rPr>
      </w:r>
    </w:p>
    <w:p>
      <w:pPr>
        <w:pStyle w:val="Normal"/>
        <w:ind w:hanging="720" w:start="1440" w:end="0"/>
        <w:jc w:val="both"/>
        <w:rPr>
          <w:rFonts w:ascii="Times New Roman" w:hAnsi="Times New Roman" w:cs="Times New Roman"/>
        </w:rPr>
      </w:pPr>
      <w:r>
        <w:rPr>
          <w:rFonts w:cs="Times New Roman" w:ascii="Times New Roman" w:hAnsi="Times New Roman"/>
        </w:rPr>
        <w:t>(2)</w:t>
        <w:tab/>
        <w:t>U.S. Antitrust laws (including the Sherman Act, the Clayton Act, the Robinson-Patman Act, and the Federal Trade Commission Act).</w:t>
      </w:r>
    </w:p>
    <w:p>
      <w:pPr>
        <w:pStyle w:val="Normal"/>
        <w:jc w:val="both"/>
        <w:rPr>
          <w:rFonts w:ascii="Times New Roman" w:hAnsi="Times New Roman" w:cs="Times New Roman"/>
        </w:rPr>
      </w:pPr>
      <w:r>
        <w:rPr>
          <w:rFonts w:cs="Times New Roman" w:ascii="Times New Roman" w:hAnsi="Times New Roman"/>
        </w:rPr>
      </w:r>
    </w:p>
    <w:p>
      <w:pPr>
        <w:pStyle w:val="Normal"/>
        <w:ind w:hanging="720" w:start="1440" w:end="0"/>
        <w:jc w:val="both"/>
        <w:rPr>
          <w:rFonts w:ascii="Times New Roman" w:hAnsi="Times New Roman" w:cs="Times New Roman"/>
        </w:rPr>
      </w:pPr>
      <w:r>
        <w:rPr>
          <w:rFonts w:cs="Times New Roman" w:ascii="Times New Roman" w:hAnsi="Times New Roman"/>
        </w:rPr>
        <w:t>(3)</w:t>
        <w:tab/>
        <w:t>Environmental laws and applicable regulations.  Major federal environmental statutes include:</w:t>
      </w:r>
    </w:p>
    <w:p>
      <w:pPr>
        <w:pStyle w:val="Normal"/>
        <w:jc w:val="both"/>
        <w:rPr>
          <w:rFonts w:ascii="Times New Roman" w:hAnsi="Times New Roman" w:cs="Times New Roman"/>
        </w:rPr>
      </w:pPr>
      <w:r>
        <w:rPr>
          <w:rFonts w:cs="Times New Roman" w:ascii="Times New Roman" w:hAnsi="Times New Roman"/>
        </w:rPr>
      </w:r>
    </w:p>
    <w:p>
      <w:pPr>
        <w:pStyle w:val="Normal"/>
        <w:numPr>
          <w:ilvl w:val="0"/>
          <w:numId w:val="2"/>
        </w:numPr>
        <w:jc w:val="both"/>
        <w:rPr>
          <w:rFonts w:ascii="Times New Roman" w:hAnsi="Times New Roman" w:cs="Times New Roman"/>
        </w:rPr>
      </w:pPr>
      <w:r>
        <w:rPr>
          <w:rFonts w:cs="Times New Roman" w:ascii="Times New Roman" w:hAnsi="Times New Roman"/>
        </w:rPr>
        <w:t xml:space="preserve">Energy Policy Act of 1992/Department of Energy ("DOE") Alternative Fuel Transportation Program Regulations </w:t>
      </w:r>
    </w:p>
    <w:p>
      <w:pPr>
        <w:pStyle w:val="Normal"/>
        <w:numPr>
          <w:ilvl w:val="0"/>
          <w:numId w:val="2"/>
        </w:numPr>
        <w:jc w:val="both"/>
        <w:rPr>
          <w:rFonts w:ascii="Times New Roman" w:hAnsi="Times New Roman" w:cs="Times New Roman"/>
        </w:rPr>
      </w:pPr>
      <w:r>
        <w:rPr>
          <w:rFonts w:cs="Times New Roman" w:ascii="Times New Roman" w:hAnsi="Times New Roman"/>
        </w:rPr>
        <w:t>Outer Continental Shelf Lands Act</w:t>
      </w:r>
    </w:p>
    <w:p>
      <w:pPr>
        <w:pStyle w:val="Normal"/>
        <w:numPr>
          <w:ilvl w:val="0"/>
          <w:numId w:val="2"/>
        </w:numPr>
        <w:jc w:val="both"/>
        <w:rPr>
          <w:rFonts w:ascii="Times New Roman" w:hAnsi="Times New Roman" w:cs="Times New Roman"/>
        </w:rPr>
      </w:pPr>
      <w:r>
        <w:rPr>
          <w:rFonts w:cs="Times New Roman" w:ascii="Times New Roman" w:hAnsi="Times New Roman"/>
        </w:rPr>
        <w:t>Clean Air Act</w:t>
      </w:r>
    </w:p>
    <w:p>
      <w:pPr>
        <w:pStyle w:val="Normal"/>
        <w:numPr>
          <w:ilvl w:val="0"/>
          <w:numId w:val="2"/>
        </w:numPr>
        <w:jc w:val="both"/>
        <w:rPr>
          <w:rFonts w:ascii="Times New Roman" w:hAnsi="Times New Roman" w:cs="Times New Roman"/>
        </w:rPr>
      </w:pPr>
      <w:r>
        <w:rPr>
          <w:rFonts w:cs="Times New Roman" w:ascii="Times New Roman" w:hAnsi="Times New Roman"/>
        </w:rPr>
        <w:t>Resource Conservation and Recovery Act</w:t>
      </w:r>
    </w:p>
    <w:p>
      <w:pPr>
        <w:pStyle w:val="Normal"/>
        <w:numPr>
          <w:ilvl w:val="0"/>
          <w:numId w:val="2"/>
        </w:numPr>
        <w:jc w:val="both"/>
        <w:rPr>
          <w:rFonts w:ascii="Times New Roman" w:hAnsi="Times New Roman" w:cs="Times New Roman"/>
        </w:rPr>
      </w:pPr>
      <w:r>
        <w:rPr>
          <w:rFonts w:cs="Times New Roman" w:ascii="Times New Roman" w:hAnsi="Times New Roman"/>
        </w:rPr>
        <w:t>Toxic Substances Control Act</w:t>
      </w:r>
    </w:p>
    <w:p>
      <w:pPr>
        <w:pStyle w:val="Normal"/>
        <w:numPr>
          <w:ilvl w:val="0"/>
          <w:numId w:val="2"/>
        </w:numPr>
        <w:jc w:val="both"/>
        <w:rPr>
          <w:rFonts w:ascii="Times New Roman" w:hAnsi="Times New Roman" w:cs="Times New Roman"/>
        </w:rPr>
      </w:pPr>
      <w:r>
        <w:rPr>
          <w:rFonts w:cs="Times New Roman" w:ascii="Times New Roman" w:hAnsi="Times New Roman"/>
        </w:rPr>
        <w:t>Solid Waste Disposal Act</w:t>
      </w:r>
    </w:p>
    <w:p>
      <w:pPr>
        <w:pStyle w:val="Normal"/>
        <w:numPr>
          <w:ilvl w:val="0"/>
          <w:numId w:val="2"/>
        </w:numPr>
        <w:jc w:val="both"/>
        <w:rPr>
          <w:rFonts w:ascii="Times New Roman" w:hAnsi="Times New Roman" w:cs="Times New Roman"/>
        </w:rPr>
      </w:pPr>
      <w:r>
        <w:rPr>
          <w:rFonts w:cs="Times New Roman" w:ascii="Times New Roman" w:hAnsi="Times New Roman"/>
        </w:rPr>
        <w:t>Clean Water Act</w:t>
      </w:r>
    </w:p>
    <w:p>
      <w:pPr>
        <w:pStyle w:val="Normal"/>
        <w:numPr>
          <w:ilvl w:val="0"/>
          <w:numId w:val="2"/>
        </w:numPr>
        <w:jc w:val="both"/>
        <w:rPr>
          <w:rFonts w:ascii="Times New Roman" w:hAnsi="Times New Roman" w:cs="Times New Roman"/>
        </w:rPr>
      </w:pPr>
      <w:r>
        <w:rPr>
          <w:rFonts w:cs="Times New Roman" w:ascii="Times New Roman" w:hAnsi="Times New Roman"/>
        </w:rPr>
        <w:t>Federal Insecticide, Fungicide and Rodenticide Act</w:t>
      </w:r>
    </w:p>
    <w:p>
      <w:pPr>
        <w:pStyle w:val="Normal"/>
        <w:numPr>
          <w:ilvl w:val="0"/>
          <w:numId w:val="2"/>
        </w:numPr>
        <w:jc w:val="both"/>
        <w:rPr>
          <w:rFonts w:ascii="Times New Roman" w:hAnsi="Times New Roman" w:cs="Times New Roman"/>
        </w:rPr>
      </w:pPr>
      <w:r>
        <w:rPr>
          <w:rFonts w:cs="Times New Roman" w:ascii="Times New Roman" w:hAnsi="Times New Roman"/>
        </w:rPr>
        <w:t>Coastal Zone Management Act</w:t>
      </w:r>
    </w:p>
    <w:p>
      <w:pPr>
        <w:pStyle w:val="Normal"/>
        <w:numPr>
          <w:ilvl w:val="0"/>
          <w:numId w:val="2"/>
        </w:numPr>
        <w:jc w:val="both"/>
        <w:rPr>
          <w:rFonts w:ascii="Times New Roman" w:hAnsi="Times New Roman" w:cs="Times New Roman"/>
        </w:rPr>
      </w:pPr>
      <w:r>
        <w:rPr>
          <w:rFonts w:cs="Times New Roman" w:ascii="Times New Roman" w:hAnsi="Times New Roman"/>
        </w:rPr>
        <w:t>Endangered Species Act</w:t>
      </w:r>
    </w:p>
    <w:p>
      <w:pPr>
        <w:pStyle w:val="Normal"/>
        <w:numPr>
          <w:ilvl w:val="0"/>
          <w:numId w:val="2"/>
        </w:numPr>
        <w:jc w:val="both"/>
        <w:rPr>
          <w:rFonts w:ascii="Times New Roman" w:hAnsi="Times New Roman" w:cs="Times New Roman"/>
        </w:rPr>
      </w:pPr>
      <w:r>
        <w:rPr>
          <w:rFonts w:cs="Times New Roman" w:ascii="Times New Roman" w:hAnsi="Times New Roman"/>
        </w:rPr>
        <w:t>National Historic Preservation Act</w:t>
      </w:r>
    </w:p>
    <w:p>
      <w:pPr>
        <w:pStyle w:val="Normal"/>
        <w:numPr>
          <w:ilvl w:val="0"/>
          <w:numId w:val="2"/>
        </w:numPr>
        <w:jc w:val="both"/>
        <w:rPr>
          <w:rFonts w:ascii="Times New Roman" w:hAnsi="Times New Roman" w:cs="Times New Roman"/>
        </w:rPr>
      </w:pPr>
      <w:r>
        <w:rPr>
          <w:rFonts w:cs="Times New Roman" w:ascii="Times New Roman" w:hAnsi="Times New Roman"/>
        </w:rPr>
        <w:t>Ocean Dumping Act</w:t>
      </w:r>
    </w:p>
    <w:p>
      <w:pPr>
        <w:pStyle w:val="Normal"/>
        <w:numPr>
          <w:ilvl w:val="0"/>
          <w:numId w:val="2"/>
        </w:numPr>
        <w:jc w:val="both"/>
        <w:rPr>
          <w:rFonts w:ascii="Times New Roman" w:hAnsi="Times New Roman" w:cs="Times New Roman"/>
        </w:rPr>
      </w:pPr>
      <w:r>
        <w:rPr>
          <w:rFonts w:cs="Times New Roman" w:ascii="Times New Roman" w:hAnsi="Times New Roman"/>
        </w:rPr>
        <w:t>Safe Drinking Water Act</w:t>
      </w:r>
    </w:p>
    <w:p>
      <w:pPr>
        <w:pStyle w:val="Normal"/>
        <w:numPr>
          <w:ilvl w:val="0"/>
          <w:numId w:val="2"/>
        </w:numPr>
        <w:jc w:val="both"/>
        <w:rPr>
          <w:rFonts w:ascii="Times New Roman" w:hAnsi="Times New Roman" w:cs="Times New Roman"/>
        </w:rPr>
      </w:pPr>
      <w:r>
        <w:rPr>
          <w:rFonts w:cs="Times New Roman" w:ascii="Times New Roman" w:hAnsi="Times New Roman"/>
        </w:rPr>
        <w:t>National Environmental Policy Act</w:t>
      </w:r>
    </w:p>
    <w:p>
      <w:pPr>
        <w:pStyle w:val="Normal"/>
        <w:numPr>
          <w:ilvl w:val="0"/>
          <w:numId w:val="2"/>
        </w:numPr>
        <w:jc w:val="both"/>
        <w:rPr>
          <w:rFonts w:ascii="Times New Roman" w:hAnsi="Times New Roman" w:cs="Times New Roman"/>
        </w:rPr>
      </w:pPr>
      <w:r>
        <w:rPr>
          <w:rFonts w:cs="Times New Roman" w:ascii="Times New Roman" w:hAnsi="Times New Roman"/>
        </w:rPr>
        <w:t>Comprehensive Environmental Response, Compensation, and Liability Act</w:t>
      </w:r>
    </w:p>
    <w:p>
      <w:pPr>
        <w:pStyle w:val="Normal"/>
        <w:numPr>
          <w:ilvl w:val="0"/>
          <w:numId w:val="2"/>
        </w:numPr>
        <w:jc w:val="both"/>
        <w:rPr>
          <w:rFonts w:ascii="Times New Roman" w:hAnsi="Times New Roman" w:cs="Times New Roman"/>
        </w:rPr>
      </w:pPr>
      <w:r>
        <w:rPr>
          <w:rFonts w:cs="Times New Roman" w:ascii="Times New Roman" w:hAnsi="Times New Roman"/>
        </w:rPr>
        <w:t>Emergency Planning and Community Right to Know Act</w:t>
      </w:r>
    </w:p>
    <w:p>
      <w:pPr>
        <w:pStyle w:val="Normal"/>
        <w:numPr>
          <w:ilvl w:val="0"/>
          <w:numId w:val="2"/>
        </w:numPr>
        <w:jc w:val="both"/>
        <w:rPr>
          <w:rFonts w:ascii="Times New Roman" w:hAnsi="Times New Roman" w:cs="Times New Roman"/>
        </w:rPr>
      </w:pPr>
      <w:r>
        <w:rPr>
          <w:rFonts w:cs="Times New Roman" w:ascii="Times New Roman" w:hAnsi="Times New Roman"/>
        </w:rPr>
        <w:t>Pollution Prevention Act</w:t>
      </w:r>
    </w:p>
    <w:p>
      <w:pPr>
        <w:pStyle w:val="Normal"/>
        <w:numPr>
          <w:ilvl w:val="0"/>
          <w:numId w:val="2"/>
        </w:numPr>
        <w:jc w:val="both"/>
        <w:rPr>
          <w:rFonts w:ascii="Times New Roman" w:hAnsi="Times New Roman" w:cs="Times New Roman"/>
        </w:rPr>
      </w:pPr>
      <w:r>
        <w:rPr>
          <w:rFonts w:cs="Times New Roman" w:ascii="Times New Roman" w:hAnsi="Times New Roman"/>
        </w:rPr>
        <w:t>Migratory Bird Treaty Act</w:t>
      </w:r>
    </w:p>
    <w:p>
      <w:pPr>
        <w:pStyle w:val="Normal"/>
        <w:numPr>
          <w:ilvl w:val="0"/>
          <w:numId w:val="2"/>
        </w:numPr>
        <w:jc w:val="both"/>
        <w:rPr>
          <w:rFonts w:ascii="Times New Roman" w:hAnsi="Times New Roman" w:cs="Times New Roman"/>
        </w:rPr>
      </w:pPr>
      <w:r>
        <w:rPr>
          <w:rFonts w:cs="Times New Roman" w:ascii="Times New Roman" w:hAnsi="Times New Roman"/>
        </w:rPr>
        <w:t>Oil Pollution Act</w:t>
      </w:r>
    </w:p>
    <w:p>
      <w:pPr>
        <w:pStyle w:val="Normal"/>
        <w:numPr>
          <w:ilvl w:val="0"/>
          <w:numId w:val="2"/>
        </w:numPr>
        <w:jc w:val="both"/>
        <w:rPr>
          <w:rFonts w:ascii="Times New Roman" w:hAnsi="Times New Roman" w:cs="Times New Roman"/>
        </w:rPr>
      </w:pPr>
      <w:r>
        <w:rPr>
          <w:rFonts w:cs="Times New Roman" w:ascii="Times New Roman" w:hAnsi="Times New Roman"/>
        </w:rPr>
        <w:t>Wild and Scenic Rivers Act</w:t>
      </w:r>
    </w:p>
    <w:p>
      <w:pPr>
        <w:pStyle w:val="Normal"/>
        <w:jc w:val="both"/>
        <w:rPr>
          <w:rFonts w:ascii="Times New Roman" w:hAnsi="Times New Roman" w:cs="Times New Roman"/>
        </w:rPr>
      </w:pPr>
      <w:r>
        <w:rPr>
          <w:rFonts w:cs="Times New Roman" w:ascii="Times New Roman" w:hAnsi="Times New Roman"/>
        </w:rPr>
      </w:r>
    </w:p>
    <w:p>
      <w:pPr>
        <w:pStyle w:val="Normal"/>
        <w:ind w:hanging="1440" w:start="1440" w:end="0"/>
        <w:jc w:val="both"/>
        <w:rPr>
          <w:rFonts w:ascii="Times New Roman" w:hAnsi="Times New Roman" w:cs="Times New Roman"/>
        </w:rPr>
      </w:pPr>
      <w:r>
        <w:rPr>
          <w:rFonts w:cs="Times New Roman" w:ascii="Times New Roman" w:hAnsi="Times New Roman"/>
        </w:rPr>
        <w:tab/>
        <w:t>(4)</w:t>
        <w:tab/>
        <w:t>Federal law and applicable regulations as they relate to pipeline safety as administered by the U.S. Department of Transportation ("DOT").</w:t>
      </w:r>
    </w:p>
    <w:p>
      <w:pPr>
        <w:pStyle w:val="Normal"/>
        <w:keepNext w:val="true"/>
        <w:keepLines/>
        <w:jc w:val="both"/>
        <w:rPr>
          <w:rFonts w:ascii="Times New Roman" w:hAnsi="Times New Roman" w:cs="Times New Roman"/>
        </w:rPr>
      </w:pPr>
      <w:r>
        <w:rPr>
          <w:rFonts w:cs="Times New Roman" w:ascii="Times New Roman" w:hAnsi="Times New Roman"/>
        </w:rPr>
      </w:r>
    </w:p>
    <w:p>
      <w:pPr>
        <w:pStyle w:val="Normal"/>
        <w:keepNext w:val="true"/>
        <w:keepLines/>
        <w:numPr>
          <w:ilvl w:val="0"/>
          <w:numId w:val="2"/>
        </w:numPr>
        <w:jc w:val="both"/>
        <w:rPr>
          <w:rFonts w:ascii="Times New Roman" w:hAnsi="Times New Roman" w:cs="Times New Roman"/>
        </w:rPr>
      </w:pPr>
      <w:r>
        <w:rPr>
          <w:rFonts w:cs="Times New Roman" w:ascii="Times New Roman" w:hAnsi="Times New Roman"/>
        </w:rPr>
        <w:t>Natural Gas Pipeline Safety Act of 1968 and applicable regulations</w:t>
      </w:r>
    </w:p>
    <w:p>
      <w:pPr>
        <w:pStyle w:val="Normal"/>
        <w:numPr>
          <w:ilvl w:val="0"/>
          <w:numId w:val="2"/>
        </w:numPr>
        <w:jc w:val="both"/>
        <w:rPr>
          <w:rFonts w:ascii="Times New Roman" w:hAnsi="Times New Roman" w:cs="Times New Roman"/>
        </w:rPr>
      </w:pPr>
      <w:r>
        <w:rPr>
          <w:rFonts w:cs="Times New Roman" w:ascii="Times New Roman" w:hAnsi="Times New Roman"/>
        </w:rPr>
        <w:t>Hazardous Materials Transportation Act and applicable regulations</w:t>
      </w:r>
    </w:p>
    <w:p>
      <w:pPr>
        <w:pStyle w:val="Normal"/>
        <w:numPr>
          <w:ilvl w:val="0"/>
          <w:numId w:val="2"/>
        </w:numPr>
        <w:jc w:val="both"/>
        <w:rPr>
          <w:rFonts w:ascii="Times New Roman" w:hAnsi="Times New Roman" w:cs="Times New Roman"/>
        </w:rPr>
      </w:pPr>
      <w:r>
        <w:rPr>
          <w:rFonts w:cs="Times New Roman" w:ascii="Times New Roman" w:hAnsi="Times New Roman"/>
        </w:rPr>
        <w:t>Motor Carrier Safety Improvement Act and applicable regulations</w:t>
      </w:r>
    </w:p>
    <w:p>
      <w:pPr>
        <w:pStyle w:val="Normal"/>
        <w:numPr>
          <w:ilvl w:val="0"/>
          <w:numId w:val="2"/>
        </w:numPr>
        <w:jc w:val="both"/>
        <w:rPr>
          <w:rFonts w:ascii="Times New Roman" w:hAnsi="Times New Roman" w:cs="Times New Roman"/>
        </w:rPr>
      </w:pPr>
      <w:r>
        <w:rPr>
          <w:rFonts w:cs="Times New Roman" w:ascii="Times New Roman" w:hAnsi="Times New Roman"/>
        </w:rPr>
        <w:t>Outer Continental Shelf Lands Act</w:t>
      </w:r>
    </w:p>
    <w:p>
      <w:pPr>
        <w:pStyle w:val="Normal"/>
        <w:numPr>
          <w:ilvl w:val="0"/>
          <w:numId w:val="2"/>
        </w:numPr>
        <w:jc w:val="both"/>
        <w:rPr>
          <w:rFonts w:ascii="Times New Roman" w:hAnsi="Times New Roman" w:cs="Times New Roman"/>
        </w:rPr>
      </w:pPr>
      <w:r>
        <w:rPr>
          <w:rFonts w:cs="Times New Roman" w:ascii="Times New Roman" w:hAnsi="Times New Roman"/>
        </w:rPr>
        <w:t>Hazardous Liquid Pipelines Safety Act of 1979 and applicable regulations</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(5)</w:t>
        <w:tab/>
        <w:t>Financing laws.</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(6)</w:t>
        <w:tab/>
        <w:t>SEC laws.</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(7)</w:t>
        <w:tab/>
        <w:t>Occupational Safety and Health Act and applicable regulations.</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(8)</w:t>
        <w:tab/>
        <w:t>The Communications Act of 1934.</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(9)</w:t>
        <w:tab/>
        <w:t>The Telecommunications Act of 1996.</w:t>
      </w:r>
    </w:p>
    <w:p>
      <w:pPr>
        <w:pStyle w:val="Normal"/>
        <w:jc w:val="both"/>
        <w:rPr>
          <w:rFonts w:ascii="Times New Roman" w:hAnsi="Times New Roman" w:cs="Times New Roman"/>
        </w:rPr>
      </w:pPr>
      <w:r>
        <w:rPr>
          <w:rFonts w:cs="Times New Roman" w:ascii="Times New Roman" w:hAnsi="Times New Roman"/>
        </w:rPr>
      </w:r>
    </w:p>
    <w:p>
      <w:pPr>
        <w:pStyle w:val="Normal"/>
        <w:ind w:hanging="720" w:start="720" w:end="0"/>
        <w:jc w:val="both"/>
        <w:rPr/>
      </w:pPr>
      <w:r>
        <w:rPr>
          <w:rFonts w:cs="Times New Roman" w:ascii="Times New Roman" w:hAnsi="Times New Roman"/>
        </w:rPr>
        <w:t>B.</w:t>
        <w:tab/>
      </w:r>
      <w:r>
        <w:rPr>
          <w:rFonts w:cs="Times New Roman" w:ascii="Times New Roman" w:hAnsi="Times New Roman"/>
          <w:u w:val="single"/>
        </w:rPr>
        <w:t>Written Standards and Procedures</w:t>
      </w:r>
      <w:r>
        <w:rPr>
          <w:rFonts w:cs="Times New Roman" w:ascii="Times New Roman" w:hAnsi="Times New Roman"/>
        </w:rPr>
        <w:t>.  The Group has in effect the following written standards and procedures.  Standards and procedures identified are available in electronic form via the Enron intranet in addition to being available in written form.</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1.</w:t>
        <w:tab/>
      </w:r>
      <w:r>
        <w:rPr>
          <w:rFonts w:cs="Times New Roman" w:ascii="Times New Roman" w:hAnsi="Times New Roman"/>
          <w:u w:val="single"/>
        </w:rPr>
        <w:t>Listing</w:t>
      </w:r>
    </w:p>
    <w:p>
      <w:pPr>
        <w:pStyle w:val="Normal"/>
        <w:jc w:val="both"/>
        <w:rPr>
          <w:rFonts w:ascii="Times New Roman" w:hAnsi="Times New Roman" w:cs="Times New Roman"/>
        </w:rPr>
      </w:pPr>
      <w:r>
        <w:rPr>
          <w:rFonts w:cs="Times New Roman" w:ascii="Times New Roman" w:hAnsi="Times New Roman"/>
        </w:rPr>
      </w:r>
    </w:p>
    <w:p>
      <w:pPr>
        <w:pStyle w:val="Normal"/>
        <w:ind w:hanging="2160" w:start="2160" w:end="0"/>
        <w:jc w:val="both"/>
        <w:rPr>
          <w:rFonts w:ascii="Times New Roman" w:hAnsi="Times New Roman" w:cs="Times New Roman"/>
        </w:rPr>
      </w:pPr>
      <w:r>
        <w:rPr>
          <w:rFonts w:cs="Times New Roman" w:ascii="Times New Roman" w:hAnsi="Times New Roman"/>
        </w:rPr>
        <w:tab/>
        <w:tab/>
        <w:t>(a)</w:t>
        <w:tab/>
        <w:t>Antitrust Compliance Policy and Handbook and Compliance with Laws Regarding Antitrust, Anti-Boycott and Foreign Corrupt Practices.</w:t>
      </w:r>
    </w:p>
    <w:p>
      <w:pPr>
        <w:pStyle w:val="Normal"/>
        <w:jc w:val="both"/>
        <w:rPr>
          <w:rFonts w:ascii="Times New Roman" w:hAnsi="Times New Roman" w:cs="Times New Roman"/>
        </w:rPr>
      </w:pPr>
      <w:r>
        <w:rPr>
          <w:rFonts w:cs="Times New Roman" w:ascii="Times New Roman" w:hAnsi="Times New Roman"/>
        </w:rPr>
      </w:r>
    </w:p>
    <w:p>
      <w:pPr>
        <w:pStyle w:val="Normal"/>
        <w:ind w:hanging="2160" w:start="2160" w:end="-450"/>
        <w:rPr>
          <w:rFonts w:ascii="Times New Roman" w:hAnsi="Times New Roman" w:cs="Times New Roman"/>
        </w:rPr>
      </w:pPr>
      <w:r>
        <w:rPr>
          <w:rFonts w:cs="Times New Roman" w:ascii="Times New Roman" w:hAnsi="Times New Roman"/>
        </w:rPr>
        <w:tab/>
        <w:tab/>
        <w:t>(b)</w:t>
        <w:tab/>
        <w:t>Gas Pipeline Operating Procedures Manual.  (Also available via the Enron intranet)</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ab/>
        <w:t>(c)</w:t>
        <w:tab/>
        <w:t>Liquids Pipeline Operating Procedures Manual.</w:t>
      </w:r>
    </w:p>
    <w:p>
      <w:pPr>
        <w:pStyle w:val="Normal"/>
        <w:jc w:val="both"/>
        <w:rPr>
          <w:rFonts w:ascii="Times New Roman" w:hAnsi="Times New Roman" w:cs="Times New Roman"/>
        </w:rPr>
      </w:pPr>
      <w:r>
        <w:rPr>
          <w:rFonts w:cs="Times New Roman" w:ascii="Times New Roman" w:hAnsi="Times New Roman"/>
        </w:rPr>
      </w:r>
    </w:p>
    <w:p>
      <w:pPr>
        <w:pStyle w:val="Normal"/>
        <w:ind w:hanging="2160" w:start="2160" w:end="0"/>
        <w:jc w:val="both"/>
        <w:rPr>
          <w:rFonts w:ascii="Times New Roman" w:hAnsi="Times New Roman" w:cs="Times New Roman"/>
        </w:rPr>
      </w:pPr>
      <w:r>
        <w:rPr>
          <w:rFonts w:cs="Times New Roman" w:ascii="Times New Roman" w:hAnsi="Times New Roman"/>
        </w:rPr>
        <w:tab/>
        <w:tab/>
        <w:t>(d)</w:t>
        <w:tab/>
        <w:t>ETS Engineering Standards (3 volumes).  (Also available via the Enron intranet)</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ab/>
        <w:t>(e)</w:t>
        <w:tab/>
        <w:t>ETS Corrosion Control Manual.  (Also available via the Enron intranet)</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ab/>
        <w:t>(f)</w:t>
        <w:tab/>
        <w:t>Crisis Management Plan.  (Also available via the Enron intranet)</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ab/>
        <w:t>(g)</w:t>
        <w:tab/>
        <w:t>ETS Welder Manual.  (Also available via the Enron intranet)</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ab/>
        <w:t>(h)</w:t>
        <w:tab/>
        <w:t>Anti-Drug Plan.  (Also available via the Enron intranet)</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ab/>
        <w:t>(i)</w:t>
        <w:tab/>
        <w:t>Transportation Services Company Environmental and Safety Policy.</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ab/>
        <w:t>(j)</w:t>
        <w:tab/>
        <w:t>Environmental Operating Procedures Manual.</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ab/>
        <w:t>(k)</w:t>
        <w:tab/>
        <w:t>Oil Spill Response Manuals (OPA Plans).</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ab/>
        <w:t>(l)</w:t>
        <w:tab/>
        <w:t>Emergency Response and Spill Reporting Guide.</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ab/>
        <w:t>(m)</w:t>
        <w:tab/>
        <w:t>Enron Transportation &amp; Storage  Policy Manual.</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ab/>
        <w:t>(n)</w:t>
        <w:tab/>
        <w:t>Enron Corp. Affirmative Action Plan Process.</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ab/>
        <w:t>(o)</w:t>
        <w:tab/>
        <w:t>Enron Corp. EEO Law.</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ab/>
        <w:t>(p)</w:t>
        <w:tab/>
        <w:t>Enron Corp. EEO.</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ab/>
        <w:t>(q)</w:t>
        <w:tab/>
        <w:t>Enron Corp. Sexual Harassment Prevention.</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ab/>
        <w:t>(r)</w:t>
        <w:tab/>
        <w:t xml:space="preserve">Enron Corp. Conduct of Business Affairs.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ab/>
        <w:t>(s)</w:t>
        <w:tab/>
        <w:t>Enron Corp. Code of Business Conduct.</w:t>
      </w:r>
    </w:p>
    <w:p>
      <w:pPr>
        <w:pStyle w:val="Normal"/>
        <w:jc w:val="both"/>
        <w:rPr>
          <w:rFonts w:ascii="Times New Roman" w:hAnsi="Times New Roman" w:cs="Times New Roman"/>
        </w:rPr>
      </w:pPr>
      <w:r>
        <w:rPr>
          <w:rFonts w:cs="Times New Roman" w:ascii="Times New Roman" w:hAnsi="Times New Roman"/>
        </w:rPr>
      </w:r>
    </w:p>
    <w:p>
      <w:pPr>
        <w:pStyle w:val="Normal"/>
        <w:ind w:hanging="2160" w:start="2160" w:end="0"/>
        <w:jc w:val="both"/>
        <w:rPr>
          <w:rFonts w:ascii="Times New Roman" w:hAnsi="Times New Roman" w:cs="Times New Roman"/>
        </w:rPr>
      </w:pPr>
      <w:r>
        <w:rPr>
          <w:rFonts w:cs="Times New Roman" w:ascii="Times New Roman" w:hAnsi="Times New Roman"/>
        </w:rPr>
        <w:tab/>
        <w:tab/>
        <w:t>(t)</w:t>
        <w:tab/>
        <w:t>Enron Corp. Environmental, Health &amp; Safety Principles.</w:t>
      </w:r>
    </w:p>
    <w:p>
      <w:pPr>
        <w:pStyle w:val="Normal"/>
        <w:ind w:hanging="2160" w:start="2160" w:end="0"/>
        <w:jc w:val="both"/>
        <w:rPr>
          <w:rFonts w:ascii="Times New Roman" w:hAnsi="Times New Roman" w:cs="Times New Roman"/>
        </w:rPr>
      </w:pPr>
      <w:r>
        <w:rPr>
          <w:rFonts w:cs="Times New Roman" w:ascii="Times New Roman" w:hAnsi="Times New Roman"/>
        </w:rPr>
      </w:r>
    </w:p>
    <w:p>
      <w:pPr>
        <w:pStyle w:val="Normal"/>
        <w:ind w:hanging="2160" w:start="2160" w:end="0"/>
        <w:jc w:val="both"/>
        <w:rPr>
          <w:rFonts w:ascii="Times New Roman" w:hAnsi="Times New Roman" w:cs="Times New Roman"/>
        </w:rPr>
      </w:pPr>
      <w:r>
        <w:rPr>
          <w:rFonts w:cs="Times New Roman" w:ascii="Times New Roman" w:hAnsi="Times New Roman"/>
        </w:rPr>
        <w:tab/>
        <w:tab/>
        <w:t>(u)</w:t>
        <w:tab/>
        <w:t xml:space="preserve">Local Emergency procedure manuals for gas pipeline, and other locations. </w:t>
      </w:r>
    </w:p>
    <w:p>
      <w:pPr>
        <w:pStyle w:val="Normal"/>
        <w:ind w:hanging="2160" w:start="2160" w:end="0"/>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ab/>
        <w:t>(v)</w:t>
        <w:tab/>
        <w:t>ETS Finance and Accounting Policy and Procedure Manual.</w:t>
      </w:r>
    </w:p>
    <w:p>
      <w:pPr>
        <w:pStyle w:val="Normal"/>
        <w:jc w:val="both"/>
        <w:rPr>
          <w:rFonts w:ascii="Times New Roman" w:hAnsi="Times New Roman" w:cs="Times New Roman"/>
        </w:rPr>
      </w:pPr>
      <w:r>
        <w:rPr>
          <w:rFonts w:cs="Times New Roman" w:ascii="Times New Roman" w:hAnsi="Times New Roman"/>
        </w:rPr>
      </w:r>
    </w:p>
    <w:p>
      <w:pPr>
        <w:pStyle w:val="Normal"/>
        <w:ind w:hanging="2160" w:start="2160" w:end="0"/>
        <w:jc w:val="both"/>
        <w:rPr>
          <w:rFonts w:ascii="Times New Roman" w:hAnsi="Times New Roman" w:cs="Times New Roman"/>
        </w:rPr>
      </w:pPr>
      <w:r>
        <w:rPr>
          <w:rFonts w:cs="Times New Roman" w:ascii="Times New Roman" w:hAnsi="Times New Roman"/>
        </w:rPr>
        <w:tab/>
        <w:tab/>
        <w:t>(w)</w:t>
        <w:tab/>
        <w:t>Enron Corporate and ETS Financial Systems Security Policy &amp; Procedure Guide.</w:t>
      </w:r>
    </w:p>
    <w:p>
      <w:pPr>
        <w:pStyle w:val="Normal"/>
        <w:jc w:val="both"/>
        <w:rPr>
          <w:rFonts w:ascii="Times New Roman" w:hAnsi="Times New Roman" w:cs="Times New Roman"/>
        </w:rPr>
      </w:pPr>
      <w:r>
        <w:rPr>
          <w:rFonts w:cs="Times New Roman" w:ascii="Times New Roman" w:hAnsi="Times New Roman"/>
        </w:rPr>
      </w:r>
    </w:p>
    <w:p>
      <w:pPr>
        <w:pStyle w:val="BodyTextIndent2"/>
        <w:rPr/>
      </w:pPr>
      <w:r>
        <w:rPr/>
        <w:tab/>
        <w:tab/>
        <w:t>(x)</w:t>
        <w:tab/>
        <w:t>ETS Materials Management Procedures Manual.  (Also available via the Enron intranet)</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ab/>
        <w:t>(y)</w:t>
        <w:tab/>
        <w:t>ETS Operations Contracting Manual.</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ab/>
        <w:t>(z)</w:t>
        <w:tab/>
        <w:t>FGT Operations Contracting Manual.</w:t>
      </w:r>
    </w:p>
    <w:p>
      <w:pPr>
        <w:pStyle w:val="Normal"/>
        <w:jc w:val="both"/>
        <w:rPr>
          <w:rFonts w:ascii="Times New Roman" w:hAnsi="Times New Roman" w:cs="Times New Roman"/>
        </w:rPr>
      </w:pPr>
      <w:r>
        <w:rPr>
          <w:rFonts w:cs="Times New Roman" w:ascii="Times New Roman" w:hAnsi="Times New Roman"/>
        </w:rPr>
      </w:r>
    </w:p>
    <w:p>
      <w:pPr>
        <w:pStyle w:val="Normal"/>
        <w:ind w:hanging="1440" w:start="1440" w:end="0"/>
        <w:jc w:val="both"/>
        <w:rPr>
          <w:rFonts w:ascii="Times New Roman" w:hAnsi="Times New Roman" w:cs="Times New Roman"/>
        </w:rPr>
      </w:pPr>
      <w:r>
        <w:rPr>
          <w:rFonts w:cs="Times New Roman" w:ascii="Times New Roman" w:hAnsi="Times New Roman"/>
        </w:rPr>
        <w:tab/>
        <w:tab/>
        <w:t>(aa)</w:t>
        <w:tab/>
        <w:t>ETS Construction Services Bidding Guidelines.</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ab/>
        <w:t>(ab)</w:t>
        <w:tab/>
        <w:t>ETS Supervisors Handbook.</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ab/>
        <w:t>(ac)</w:t>
        <w:tab/>
        <w:t>ETS Financial Policies Manual.</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ab/>
        <w:t>(ad)</w:t>
        <w:tab/>
        <w:t>ETS Purchasing Procedures and Controls Manual.</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ab/>
        <w:t>(ae)</w:t>
        <w:tab/>
        <w:t>EGP Engineering General Office Procedures.</w:t>
      </w:r>
    </w:p>
    <w:p>
      <w:pPr>
        <w:pStyle w:val="Normal"/>
        <w:jc w:val="both"/>
        <w:rPr>
          <w:rFonts w:ascii="Times New Roman" w:hAnsi="Times New Roman" w:cs="Times New Roman"/>
        </w:rPr>
      </w:pPr>
      <w:r>
        <w:rPr>
          <w:rFonts w:cs="Times New Roman" w:ascii="Times New Roman" w:hAnsi="Times New Roman"/>
        </w:rPr>
      </w:r>
    </w:p>
    <w:p>
      <w:pPr>
        <w:pStyle w:val="Normal"/>
        <w:ind w:hanging="2160" w:start="2160" w:end="0"/>
        <w:jc w:val="both"/>
        <w:rPr>
          <w:rFonts w:ascii="Times New Roman" w:hAnsi="Times New Roman" w:cs="Times New Roman"/>
        </w:rPr>
      </w:pPr>
      <w:r>
        <w:rPr>
          <w:rFonts w:cs="Times New Roman" w:ascii="Times New Roman" w:hAnsi="Times New Roman"/>
        </w:rPr>
        <w:tab/>
        <w:tab/>
        <w:t>(af)</w:t>
        <w:tab/>
        <w:t>EGP Contract Development and Administration Policy &amp; Procedures.</w:t>
      </w:r>
    </w:p>
    <w:p>
      <w:pPr>
        <w:pStyle w:val="Normal"/>
        <w:jc w:val="both"/>
        <w:rPr>
          <w:rFonts w:ascii="Times New Roman" w:hAnsi="Times New Roman" w:cs="Times New Roman"/>
        </w:rPr>
      </w:pPr>
      <w:r>
        <w:rPr>
          <w:rFonts w:cs="Times New Roman" w:ascii="Times New Roman" w:hAnsi="Times New Roman"/>
        </w:rPr>
      </w:r>
    </w:p>
    <w:p>
      <w:pPr>
        <w:pStyle w:val="Normal"/>
        <w:ind w:hanging="2160" w:start="2160" w:end="0"/>
        <w:jc w:val="both"/>
        <w:rPr/>
      </w:pPr>
      <w:r>
        <w:rPr>
          <w:rFonts w:cs="Times New Roman" w:ascii="Times New Roman" w:hAnsi="Times New Roman"/>
        </w:rPr>
        <w:tab/>
        <w:tab/>
        <w:t>(ag)</w:t>
        <w:tab/>
        <w:t xml:space="preserve">Standards of Conduct of Transwestern Pipeline Company to Implement the Standards of Conduct in 18 C.F.R. </w:t>
      </w:r>
      <w:r>
        <w:rPr>
          <w:rFonts w:eastAsia="Kino MT;Courier New" w:cs="Kino MT;Courier New" w:ascii="Kino MT;Courier New" w:hAnsi="Kino MT;Courier New"/>
        </w:rPr>
        <w:t>§</w:t>
      </w:r>
      <w:r>
        <w:rPr>
          <w:rFonts w:cs="Times New Roman" w:ascii="Times New Roman" w:hAnsi="Times New Roman"/>
        </w:rPr>
        <w:t xml:space="preserve">161.3 and </w:t>
      </w:r>
      <w:r>
        <w:rPr>
          <w:rFonts w:eastAsia="Kino MT;Courier New" w:cs="Kino MT;Courier New" w:ascii="Kino MT;Courier New" w:hAnsi="Kino MT;Courier New"/>
        </w:rPr>
        <w:t>§</w:t>
      </w:r>
      <w:r>
        <w:rPr>
          <w:rFonts w:cs="Times New Roman" w:ascii="Times New Roman" w:hAnsi="Times New Roman"/>
        </w:rPr>
        <w:t>284.286.</w:t>
      </w:r>
    </w:p>
    <w:p>
      <w:pPr>
        <w:pStyle w:val="Normal"/>
        <w:ind w:hanging="2160" w:start="2160" w:end="0"/>
        <w:jc w:val="both"/>
        <w:rPr>
          <w:rFonts w:ascii="Times New Roman" w:hAnsi="Times New Roman" w:cs="Times New Roman"/>
        </w:rPr>
      </w:pPr>
      <w:r>
        <w:rPr>
          <w:rFonts w:cs="Times New Roman" w:ascii="Times New Roman" w:hAnsi="Times New Roman"/>
        </w:rPr>
      </w:r>
    </w:p>
    <w:p>
      <w:pPr>
        <w:pStyle w:val="Normal"/>
        <w:ind w:hanging="2160" w:start="2160" w:end="0"/>
        <w:jc w:val="both"/>
        <w:rPr/>
      </w:pPr>
      <w:r>
        <w:rPr>
          <w:rFonts w:cs="Times New Roman" w:ascii="Times New Roman" w:hAnsi="Times New Roman"/>
        </w:rPr>
        <w:tab/>
        <w:tab/>
        <w:t>(ah)</w:t>
        <w:tab/>
        <w:t xml:space="preserve">Standards of Conduct of Northern Natural Gas Company to Implement the Standards of Conduct in 18 C.F.R. </w:t>
      </w:r>
      <w:r>
        <w:rPr>
          <w:rFonts w:eastAsia="Kino MT;Courier New" w:cs="Kino MT;Courier New" w:ascii="Kino MT;Courier New" w:hAnsi="Kino MT;Courier New"/>
        </w:rPr>
        <w:t>§</w:t>
      </w:r>
      <w:r>
        <w:rPr>
          <w:rFonts w:cs="Times New Roman" w:ascii="Times New Roman" w:hAnsi="Times New Roman"/>
        </w:rPr>
        <w:t xml:space="preserve">161.3 and </w:t>
      </w:r>
      <w:r>
        <w:rPr>
          <w:rFonts w:eastAsia="Kino MT;Courier New" w:cs="Kino MT;Courier New" w:ascii="Kino MT;Courier New" w:hAnsi="Kino MT;Courier New"/>
        </w:rPr>
        <w:t>§</w:t>
      </w:r>
      <w:r>
        <w:rPr>
          <w:rFonts w:cs="Times New Roman" w:ascii="Times New Roman" w:hAnsi="Times New Roman"/>
        </w:rPr>
        <w:t>284.286.</w:t>
      </w:r>
    </w:p>
    <w:p>
      <w:pPr>
        <w:pStyle w:val="Normal"/>
        <w:ind w:hanging="2160" w:start="2160" w:end="0"/>
        <w:jc w:val="both"/>
        <w:rPr>
          <w:rFonts w:ascii="Times New Roman" w:hAnsi="Times New Roman" w:cs="Times New Roman"/>
        </w:rPr>
      </w:pPr>
      <w:r>
        <w:rPr>
          <w:rFonts w:cs="Times New Roman" w:ascii="Times New Roman" w:hAnsi="Times New Roman"/>
        </w:rPr>
      </w:r>
    </w:p>
    <w:p>
      <w:pPr>
        <w:pStyle w:val="Normal"/>
        <w:ind w:hanging="2160" w:start="2160" w:end="0"/>
        <w:jc w:val="both"/>
        <w:rPr/>
      </w:pPr>
      <w:r>
        <w:rPr>
          <w:rFonts w:cs="Times New Roman" w:ascii="Times New Roman" w:hAnsi="Times New Roman"/>
        </w:rPr>
        <w:tab/>
        <w:tab/>
        <w:t>(ai)</w:t>
        <w:tab/>
        <w:t xml:space="preserve">Standards of Conduct of Florida Gas Transmission Company to Implement the Standards of Conduct in 18 C.F.R. </w:t>
      </w:r>
      <w:r>
        <w:rPr>
          <w:rFonts w:eastAsia="Kino MT;Courier New" w:cs="Kino MT;Courier New" w:ascii="Kino MT;Courier New" w:hAnsi="Kino MT;Courier New"/>
        </w:rPr>
        <w:t>§</w:t>
      </w:r>
      <w:r>
        <w:rPr>
          <w:rFonts w:cs="Times New Roman" w:ascii="Times New Roman" w:hAnsi="Times New Roman"/>
        </w:rPr>
        <w:t xml:space="preserve">161.3 and </w:t>
      </w:r>
      <w:r>
        <w:rPr>
          <w:rFonts w:eastAsia="Kino MT;Courier New" w:cs="Kino MT;Courier New" w:ascii="Kino MT;Courier New" w:hAnsi="Kino MT;Courier New"/>
        </w:rPr>
        <w:t>§</w:t>
      </w:r>
      <w:r>
        <w:rPr>
          <w:rFonts w:cs="Times New Roman" w:ascii="Times New Roman" w:hAnsi="Times New Roman"/>
        </w:rPr>
        <w:t>284.286.</w:t>
      </w:r>
    </w:p>
    <w:p>
      <w:pPr>
        <w:pStyle w:val="Normal"/>
        <w:ind w:hanging="2160" w:start="2160" w:end="0"/>
        <w:jc w:val="both"/>
        <w:rPr>
          <w:rFonts w:ascii="Times New Roman" w:hAnsi="Times New Roman" w:cs="Times New Roman"/>
        </w:rPr>
      </w:pPr>
      <w:r>
        <w:rPr>
          <w:rFonts w:cs="Times New Roman" w:ascii="Times New Roman" w:hAnsi="Times New Roman"/>
        </w:rPr>
      </w:r>
    </w:p>
    <w:p>
      <w:pPr>
        <w:pStyle w:val="Normal"/>
        <w:ind w:hanging="2160" w:start="2160" w:end="0"/>
        <w:jc w:val="both"/>
        <w:rPr>
          <w:rFonts w:ascii="Times New Roman" w:hAnsi="Times New Roman" w:cs="Times New Roman"/>
        </w:rPr>
      </w:pPr>
      <w:r>
        <w:rPr>
          <w:rFonts w:cs="Times New Roman" w:ascii="Times New Roman" w:hAnsi="Times New Roman"/>
        </w:rPr>
        <w:tab/>
        <w:tab/>
        <w:t>(aj)</w:t>
        <w:tab/>
        <w:t>ETS Marketing Affiliate Procedures, including Employee Transfer Procedures, Standard L Posting Procedures, Standard G Officer Review Procedures.</w:t>
      </w:r>
    </w:p>
    <w:p>
      <w:pPr>
        <w:pStyle w:val="Normal"/>
        <w:ind w:hanging="2160" w:start="2160" w:end="0"/>
        <w:jc w:val="both"/>
        <w:rPr>
          <w:rFonts w:ascii="Times New Roman" w:hAnsi="Times New Roman" w:cs="Times New Roman"/>
        </w:rPr>
      </w:pPr>
      <w:r>
        <w:rPr>
          <w:rFonts w:cs="Times New Roman" w:ascii="Times New Roman" w:hAnsi="Times New Roman"/>
        </w:rPr>
      </w:r>
    </w:p>
    <w:p>
      <w:pPr>
        <w:pStyle w:val="Normal"/>
        <w:ind w:hanging="2160" w:start="2160" w:end="0"/>
        <w:jc w:val="both"/>
        <w:rPr>
          <w:rFonts w:ascii="Times New Roman" w:hAnsi="Times New Roman" w:cs="Times New Roman"/>
        </w:rPr>
      </w:pPr>
      <w:r>
        <w:rPr>
          <w:rFonts w:cs="Times New Roman" w:ascii="Times New Roman" w:hAnsi="Times New Roman"/>
        </w:rPr>
        <w:tab/>
        <w:tab/>
        <w:t>(ak)</w:t>
        <w:tab/>
        <w:t>ETS Waste Minimization Policy.</w:t>
      </w:r>
    </w:p>
    <w:p>
      <w:pPr>
        <w:pStyle w:val="Normal"/>
        <w:ind w:hanging="2160" w:start="2160" w:end="0"/>
        <w:jc w:val="both"/>
        <w:rPr>
          <w:rFonts w:ascii="Times New Roman" w:hAnsi="Times New Roman" w:cs="Times New Roman"/>
        </w:rPr>
      </w:pPr>
      <w:r>
        <w:rPr>
          <w:rFonts w:cs="Times New Roman" w:ascii="Times New Roman" w:hAnsi="Times New Roman"/>
        </w:rPr>
      </w:r>
    </w:p>
    <w:p>
      <w:pPr>
        <w:pStyle w:val="Normal"/>
        <w:ind w:hanging="2160" w:start="2160" w:end="0"/>
        <w:jc w:val="both"/>
        <w:rPr>
          <w:rFonts w:ascii="Times New Roman" w:hAnsi="Times New Roman" w:cs="Times New Roman"/>
        </w:rPr>
      </w:pPr>
      <w:r>
        <w:rPr>
          <w:rFonts w:cs="Times New Roman" w:ascii="Times New Roman" w:hAnsi="Times New Roman"/>
        </w:rPr>
        <w:tab/>
        <w:tab/>
        <w:t>(al)</w:t>
        <w:tab/>
        <w:t>ETS Process Safety Management Plan.</w:t>
      </w:r>
    </w:p>
    <w:p>
      <w:pPr>
        <w:pStyle w:val="Normal"/>
        <w:ind w:hanging="2160" w:start="2160" w:end="0"/>
        <w:jc w:val="both"/>
        <w:rPr>
          <w:rFonts w:ascii="Times New Roman" w:hAnsi="Times New Roman" w:cs="Times New Roman"/>
        </w:rPr>
      </w:pPr>
      <w:r>
        <w:rPr>
          <w:rFonts w:cs="Times New Roman" w:ascii="Times New Roman" w:hAnsi="Times New Roman"/>
        </w:rPr>
      </w:r>
    </w:p>
    <w:p>
      <w:pPr>
        <w:pStyle w:val="Normal"/>
        <w:ind w:hanging="2160" w:start="2160" w:end="0"/>
        <w:jc w:val="both"/>
        <w:rPr>
          <w:rFonts w:ascii="Times New Roman" w:hAnsi="Times New Roman" w:cs="Times New Roman"/>
        </w:rPr>
      </w:pPr>
      <w:r>
        <w:rPr>
          <w:rFonts w:cs="Times New Roman" w:ascii="Times New Roman" w:hAnsi="Times New Roman"/>
        </w:rPr>
        <w:tab/>
        <w:tab/>
        <w:t>(am)</w:t>
        <w:tab/>
        <w:t>PSM Plans for Specific Clean Fuels Facilities.</w:t>
      </w:r>
    </w:p>
    <w:p>
      <w:pPr>
        <w:pStyle w:val="Normal"/>
        <w:ind w:hanging="2160" w:start="2160" w:end="0"/>
        <w:jc w:val="both"/>
        <w:rPr>
          <w:rFonts w:ascii="Times New Roman" w:hAnsi="Times New Roman" w:cs="Times New Roman"/>
        </w:rPr>
      </w:pPr>
      <w:r>
        <w:rPr>
          <w:rFonts w:cs="Times New Roman" w:ascii="Times New Roman" w:hAnsi="Times New Roman"/>
        </w:rPr>
      </w:r>
    </w:p>
    <w:p>
      <w:pPr>
        <w:pStyle w:val="Normal"/>
        <w:ind w:hanging="2160" w:start="2160" w:end="0"/>
        <w:jc w:val="both"/>
        <w:rPr>
          <w:rFonts w:ascii="Times New Roman" w:hAnsi="Times New Roman" w:cs="Times New Roman"/>
        </w:rPr>
      </w:pPr>
      <w:r>
        <w:rPr>
          <w:rFonts w:cs="Times New Roman" w:ascii="Times New Roman" w:hAnsi="Times New Roman"/>
        </w:rPr>
        <w:tab/>
        <w:tab/>
        <w:t>(an)</w:t>
        <w:tab/>
        <w:t>Enron Disaster Recovery Plan.</w:t>
      </w:r>
    </w:p>
    <w:p>
      <w:pPr>
        <w:pStyle w:val="Normal"/>
        <w:ind w:hanging="2160" w:start="2160" w:end="0"/>
        <w:jc w:val="both"/>
        <w:rPr>
          <w:rFonts w:ascii="Times New Roman" w:hAnsi="Times New Roman" w:cs="Times New Roman"/>
        </w:rPr>
      </w:pPr>
      <w:r>
        <w:rPr>
          <w:rFonts w:cs="Times New Roman" w:ascii="Times New Roman" w:hAnsi="Times New Roman"/>
        </w:rPr>
      </w:r>
    </w:p>
    <w:p>
      <w:pPr>
        <w:pStyle w:val="Normal"/>
        <w:ind w:hanging="2160" w:start="2160" w:end="0"/>
        <w:jc w:val="both"/>
        <w:rPr>
          <w:rFonts w:ascii="Times New Roman" w:hAnsi="Times New Roman" w:cs="Times New Roman"/>
        </w:rPr>
      </w:pPr>
      <w:r>
        <w:rPr>
          <w:rFonts w:cs="Times New Roman" w:ascii="Times New Roman" w:hAnsi="Times New Roman"/>
        </w:rPr>
        <w:tab/>
        <w:tab/>
        <w:t>(ao)</w:t>
        <w:tab/>
        <w:t>Enron Corp. Gas Control - SCADA Emergency Reaction Plan.</w:t>
      </w:r>
    </w:p>
    <w:p>
      <w:pPr>
        <w:pStyle w:val="Normal"/>
        <w:ind w:hanging="2160" w:start="2160" w:end="0"/>
        <w:jc w:val="both"/>
        <w:rPr>
          <w:rFonts w:ascii="Times New Roman" w:hAnsi="Times New Roman" w:cs="Times New Roman"/>
        </w:rPr>
      </w:pPr>
      <w:r>
        <w:rPr>
          <w:rFonts w:cs="Times New Roman" w:ascii="Times New Roman" w:hAnsi="Times New Roman"/>
        </w:rPr>
      </w:r>
    </w:p>
    <w:p>
      <w:pPr>
        <w:pStyle w:val="Normal"/>
        <w:ind w:hanging="2160" w:start="2160" w:end="0"/>
        <w:jc w:val="both"/>
        <w:rPr>
          <w:rFonts w:ascii="Times New Roman" w:hAnsi="Times New Roman" w:cs="Times New Roman"/>
        </w:rPr>
      </w:pPr>
      <w:r>
        <w:rPr>
          <w:rFonts w:cs="Times New Roman" w:ascii="Times New Roman" w:hAnsi="Times New Roman"/>
        </w:rPr>
        <w:tab/>
        <w:tab/>
        <w:t>(ap)</w:t>
        <w:tab/>
        <w:t xml:space="preserve">ETS One Card (Corporate Purchasing Card) Policy &amp; Procedures. </w:t>
      </w:r>
    </w:p>
    <w:p>
      <w:pPr>
        <w:pStyle w:val="Normal"/>
        <w:ind w:hanging="2160" w:start="2160" w:end="0"/>
        <w:jc w:val="both"/>
        <w:rPr>
          <w:rFonts w:ascii="Times New Roman" w:hAnsi="Times New Roman" w:cs="Times New Roman"/>
        </w:rPr>
      </w:pPr>
      <w:r>
        <w:rPr>
          <w:rFonts w:cs="Times New Roman" w:ascii="Times New Roman" w:hAnsi="Times New Roman"/>
        </w:rPr>
      </w:r>
    </w:p>
    <w:p>
      <w:pPr>
        <w:pStyle w:val="Normal"/>
        <w:ind w:hanging="2160" w:start="2160" w:end="0"/>
        <w:jc w:val="both"/>
        <w:rPr>
          <w:rFonts w:ascii="Times New Roman" w:hAnsi="Times New Roman" w:cs="Times New Roman"/>
        </w:rPr>
      </w:pPr>
      <w:r>
        <w:rPr>
          <w:rFonts w:cs="Times New Roman" w:ascii="Times New Roman" w:hAnsi="Times New Roman"/>
        </w:rPr>
        <w:tab/>
        <w:tab/>
        <w:t>(aq)</w:t>
        <w:tab/>
        <w:t xml:space="preserve">ETS Fleet Procedures. </w:t>
      </w:r>
    </w:p>
    <w:p>
      <w:pPr>
        <w:pStyle w:val="Normal"/>
        <w:ind w:hanging="2160" w:start="2160" w:end="0"/>
        <w:jc w:val="both"/>
        <w:rPr>
          <w:rFonts w:ascii="Times New Roman" w:hAnsi="Times New Roman" w:cs="Times New Roman"/>
        </w:rPr>
      </w:pPr>
      <w:r>
        <w:rPr>
          <w:rFonts w:cs="Times New Roman" w:ascii="Times New Roman" w:hAnsi="Times New Roman"/>
        </w:rPr>
      </w:r>
    </w:p>
    <w:p>
      <w:pPr>
        <w:pStyle w:val="Normal"/>
        <w:ind w:hanging="2160" w:start="2160" w:end="0"/>
        <w:jc w:val="both"/>
        <w:rPr/>
      </w:pPr>
      <w:r>
        <w:rPr>
          <w:rFonts w:cs="Times New Roman" w:ascii="Times New Roman" w:hAnsi="Times New Roman"/>
        </w:rPr>
        <w:tab/>
        <w:t>2.</w:t>
        <w:tab/>
      </w:r>
      <w:r>
        <w:rPr>
          <w:rFonts w:cs="Times New Roman" w:ascii="Times New Roman" w:hAnsi="Times New Roman"/>
          <w:u w:val="single"/>
        </w:rPr>
        <w:t>Recipients/Frequency of Distribution</w:t>
      </w:r>
      <w:r>
        <w:rPr>
          <w:rFonts w:cs="Times New Roman" w:ascii="Times New Roman" w:hAnsi="Times New Roman"/>
        </w:rPr>
        <w:t>.</w:t>
      </w:r>
    </w:p>
    <w:p>
      <w:pPr>
        <w:pStyle w:val="Normal"/>
        <w:ind w:hanging="2160" w:start="2160" w:end="0"/>
        <w:jc w:val="both"/>
        <w:rPr>
          <w:rFonts w:ascii="Times New Roman" w:hAnsi="Times New Roman" w:cs="Times New Roman"/>
        </w:rPr>
      </w:pPr>
      <w:r>
        <w:rPr>
          <w:rFonts w:cs="Times New Roman" w:ascii="Times New Roman" w:hAnsi="Times New Roman"/>
        </w:rPr>
      </w:r>
    </w:p>
    <w:p>
      <w:pPr>
        <w:pStyle w:val="Normal"/>
        <w:numPr>
          <w:ilvl w:val="0"/>
          <w:numId w:val="2"/>
        </w:numPr>
        <w:jc w:val="both"/>
        <w:rPr>
          <w:rFonts w:ascii="Times New Roman" w:hAnsi="Times New Roman" w:cs="Times New Roman"/>
        </w:rPr>
      </w:pPr>
      <w:r>
        <w:rPr>
          <w:rFonts w:cs="Times New Roman" w:ascii="Times New Roman" w:hAnsi="Times New Roman"/>
        </w:rPr>
        <w:t>Materials relating to antitrust, anti-boycott and foreign corrupt practices acts, laws and regulations are distributed to all marketing, dealmaker, and transactional employees of ETS on an annual basis and are available on the LAN systems of the various pipelines.</w:t>
      </w:r>
    </w:p>
    <w:p>
      <w:pPr>
        <w:pStyle w:val="Normal"/>
        <w:numPr>
          <w:ilvl w:val="0"/>
          <w:numId w:val="0"/>
        </w:numPr>
        <w:ind w:hanging="360" w:start="1080" w:end="0"/>
        <w:jc w:val="both"/>
        <w:rPr>
          <w:rFonts w:ascii="Times New Roman" w:hAnsi="Times New Roman" w:cs="Times New Roman"/>
        </w:rPr>
      </w:pPr>
      <w:r>
        <w:rPr>
          <w:rFonts w:cs="Times New Roman" w:ascii="Times New Roman" w:hAnsi="Times New Roman"/>
        </w:rPr>
      </w:r>
    </w:p>
    <w:p>
      <w:pPr>
        <w:pStyle w:val="Normal"/>
        <w:numPr>
          <w:ilvl w:val="0"/>
          <w:numId w:val="2"/>
        </w:numPr>
        <w:jc w:val="both"/>
        <w:rPr>
          <w:rFonts w:ascii="Times New Roman" w:hAnsi="Times New Roman" w:cs="Times New Roman"/>
        </w:rPr>
      </w:pPr>
      <w:r>
        <w:rPr>
          <w:rFonts w:cs="Times New Roman" w:ascii="Times New Roman" w:hAnsi="Times New Roman"/>
        </w:rPr>
        <w:t xml:space="preserve">Standards and procedures relating to compliance with FERC regulations, particularly Order Nos. 497 and 566, </w:t>
      </w:r>
      <w:r>
        <w:rPr>
          <w:rFonts w:cs="Times New Roman" w:ascii="Times New Roman" w:hAnsi="Times New Roman"/>
          <w:u w:val="single"/>
        </w:rPr>
        <w:t>et seq</w:t>
      </w:r>
      <w:r>
        <w:rPr>
          <w:rFonts w:cs="Times New Roman" w:ascii="Times New Roman" w:hAnsi="Times New Roman"/>
        </w:rPr>
        <w:t xml:space="preserve">. relating to marketing affiliate conduct (18 C.F.R. </w:t>
      </w:r>
      <w:r>
        <w:rPr>
          <w:rFonts w:eastAsia="Kino MT;Courier New" w:cs="Kino MT;Courier New" w:ascii="Kino MT;Courier New" w:hAnsi="Kino MT;Courier New"/>
        </w:rPr>
        <w:t>§</w:t>
      </w:r>
      <w:r>
        <w:rPr>
          <w:rFonts w:cs="Times New Roman" w:ascii="Times New Roman" w:hAnsi="Times New Roman"/>
        </w:rPr>
        <w:t xml:space="preserve">161.3 and </w:t>
      </w:r>
      <w:r>
        <w:rPr>
          <w:rFonts w:eastAsia="Kino MT;Courier New" w:cs="Kino MT;Courier New" w:ascii="Kino MT;Courier New" w:hAnsi="Kino MT;Courier New"/>
        </w:rPr>
        <w:t>§</w:t>
      </w:r>
      <w:r>
        <w:rPr>
          <w:rFonts w:cs="Times New Roman" w:ascii="Times New Roman" w:hAnsi="Times New Roman"/>
        </w:rPr>
        <w:t>284.286) are distributed to all employees of the interstate pipelines on an annual basis, by hard copy or by email and are  available at all times on the LAN systems of the various pipelines.</w:t>
      </w:r>
    </w:p>
    <w:p>
      <w:pPr>
        <w:pStyle w:val="Normal"/>
        <w:numPr>
          <w:ilvl w:val="0"/>
          <w:numId w:val="0"/>
        </w:numPr>
        <w:ind w:hanging="360" w:start="1080" w:end="0"/>
        <w:jc w:val="both"/>
        <w:rPr>
          <w:rFonts w:ascii="Times New Roman" w:hAnsi="Times New Roman" w:cs="Times New Roman"/>
        </w:rPr>
      </w:pPr>
      <w:r>
        <w:rPr>
          <w:rFonts w:cs="Times New Roman" w:ascii="Times New Roman" w:hAnsi="Times New Roman"/>
        </w:rPr>
      </w:r>
    </w:p>
    <w:p>
      <w:pPr>
        <w:pStyle w:val="Normal"/>
        <w:numPr>
          <w:ilvl w:val="0"/>
          <w:numId w:val="2"/>
        </w:numPr>
        <w:jc w:val="both"/>
        <w:rPr>
          <w:rFonts w:ascii="Times New Roman" w:hAnsi="Times New Roman" w:cs="Times New Roman"/>
        </w:rPr>
      </w:pPr>
      <w:r>
        <w:rPr>
          <w:rFonts w:cs="Times New Roman" w:ascii="Times New Roman" w:hAnsi="Times New Roman"/>
        </w:rPr>
        <w:t>Environmental/safety/operating standards/procedures are available to all operating personnel, and the Environmental and Safety Policy Statement of ETS is distributed to all employees.</w:t>
      </w:r>
    </w:p>
    <w:p>
      <w:pPr>
        <w:pStyle w:val="Normal"/>
        <w:numPr>
          <w:ilvl w:val="0"/>
          <w:numId w:val="0"/>
        </w:numPr>
        <w:ind w:hanging="360" w:start="1800" w:end="0"/>
        <w:jc w:val="both"/>
        <w:rPr>
          <w:rFonts w:ascii="Times New Roman" w:hAnsi="Times New Roman" w:cs="Times New Roman"/>
        </w:rPr>
      </w:pPr>
      <w:r>
        <w:rPr>
          <w:rFonts w:cs="Times New Roman" w:ascii="Times New Roman" w:hAnsi="Times New Roman"/>
        </w:rPr>
      </w:r>
    </w:p>
    <w:p>
      <w:pPr>
        <w:pStyle w:val="Normal"/>
        <w:numPr>
          <w:ilvl w:val="0"/>
          <w:numId w:val="2"/>
        </w:numPr>
        <w:jc w:val="both"/>
        <w:rPr>
          <w:rFonts w:ascii="Times New Roman" w:hAnsi="Times New Roman" w:cs="Times New Roman"/>
        </w:rPr>
      </w:pPr>
      <w:r>
        <w:rPr>
          <w:rFonts w:cs="Times New Roman" w:ascii="Times New Roman" w:hAnsi="Times New Roman"/>
        </w:rPr>
        <w:t>Employee/affirmative action/EEO policies and procedures are distributed and are available to all employees.</w:t>
      </w:r>
    </w:p>
    <w:p>
      <w:pPr>
        <w:pStyle w:val="Normal"/>
        <w:jc w:val="both"/>
        <w:rPr>
          <w:rFonts w:ascii="Times New Roman" w:hAnsi="Times New Roman" w:cs="Times New Roman"/>
        </w:rPr>
      </w:pPr>
      <w:r>
        <w:rPr>
          <w:rFonts w:cs="Times New Roman" w:ascii="Times New Roman" w:hAnsi="Times New Roman"/>
        </w:rPr>
      </w:r>
    </w:p>
    <w:p>
      <w:pPr>
        <w:pStyle w:val="Normal"/>
        <w:ind w:hanging="2160" w:start="2160" w:end="0"/>
        <w:jc w:val="both"/>
        <w:rPr>
          <w:rFonts w:ascii="Times New Roman" w:hAnsi="Times New Roman" w:cs="Times New Roman"/>
        </w:rPr>
      </w:pPr>
      <w:r>
        <w:rPr>
          <w:rFonts w:cs="Times New Roman" w:ascii="Times New Roman" w:hAnsi="Times New Roman"/>
        </w:rPr>
        <w:tab/>
        <w:t>3.</w:t>
        <w:tab/>
      </w:r>
      <w:r>
        <w:rPr>
          <w:rFonts w:cs="Times New Roman" w:ascii="Times New Roman" w:hAnsi="Times New Roman"/>
          <w:u w:val="single"/>
        </w:rPr>
        <w:t>Review and Updating</w:t>
      </w:r>
    </w:p>
    <w:p>
      <w:pPr>
        <w:pStyle w:val="Normal"/>
        <w:ind w:hanging="2160" w:start="2160" w:end="0"/>
        <w:jc w:val="both"/>
        <w:rPr>
          <w:rFonts w:ascii="Times New Roman" w:hAnsi="Times New Roman" w:cs="Times New Roman"/>
        </w:rPr>
      </w:pPr>
      <w:r>
        <w:rPr>
          <w:rFonts w:cs="Times New Roman" w:ascii="Times New Roman" w:hAnsi="Times New Roman"/>
        </w:rPr>
      </w:r>
    </w:p>
    <w:p>
      <w:pPr>
        <w:pStyle w:val="Normal"/>
        <w:ind w:start="1440" w:end="0"/>
        <w:jc w:val="both"/>
        <w:rPr>
          <w:rFonts w:ascii="Times New Roman" w:hAnsi="Times New Roman" w:cs="Times New Roman"/>
        </w:rPr>
      </w:pPr>
      <w:r>
        <w:rPr>
          <w:rFonts w:cs="Times New Roman" w:ascii="Times New Roman" w:hAnsi="Times New Roman"/>
        </w:rPr>
        <w:t>A review and update is made annually at a minimum and more frequently as major changes in laws, regulations, etc., occur.</w:t>
      </w:r>
    </w:p>
    <w:p>
      <w:pPr>
        <w:pStyle w:val="Normal"/>
        <w:ind w:hanging="2160" w:start="2160" w:end="0"/>
        <w:jc w:val="both"/>
        <w:rPr>
          <w:rFonts w:ascii="Times New Roman" w:hAnsi="Times New Roman" w:cs="Times New Roman"/>
        </w:rPr>
      </w:pPr>
      <w:r>
        <w:rPr>
          <w:rFonts w:cs="Times New Roman" w:ascii="Times New Roman" w:hAnsi="Times New Roman"/>
        </w:rPr>
      </w:r>
    </w:p>
    <w:p>
      <w:pPr>
        <w:pStyle w:val="Normal"/>
        <w:ind w:hanging="720" w:start="720" w:end="0"/>
        <w:jc w:val="both"/>
        <w:rPr/>
      </w:pPr>
      <w:r>
        <w:rPr>
          <w:rFonts w:cs="Times New Roman" w:ascii="Times New Roman" w:hAnsi="Times New Roman"/>
        </w:rPr>
        <w:t>C.</w:t>
        <w:tab/>
      </w:r>
      <w:r>
        <w:rPr>
          <w:rFonts w:cs="Times New Roman" w:ascii="Times New Roman" w:hAnsi="Times New Roman"/>
          <w:u w:val="single"/>
        </w:rPr>
        <w:t>Written Means of Communicating Standards and Procedures</w:t>
      </w:r>
      <w:r>
        <w:rPr>
          <w:rFonts w:cs="Times New Roman" w:ascii="Times New Roman" w:hAnsi="Times New Roman"/>
        </w:rPr>
        <w:t>.  The Group's written means of communicating these standards and procedures are:</w:t>
      </w:r>
    </w:p>
    <w:p>
      <w:pPr>
        <w:pStyle w:val="Normal"/>
        <w:jc w:val="both"/>
        <w:rPr>
          <w:rFonts w:ascii="Times New Roman" w:hAnsi="Times New Roman" w:cs="Times New Roman"/>
        </w:rPr>
      </w:pPr>
      <w:r>
        <w:rPr>
          <w:rFonts w:cs="Times New Roman" w:ascii="Times New Roman" w:hAnsi="Times New Roman"/>
        </w:rPr>
      </w:r>
    </w:p>
    <w:p>
      <w:pPr>
        <w:pStyle w:val="Normal"/>
        <w:ind w:hanging="1440" w:start="1440" w:end="0"/>
        <w:jc w:val="both"/>
        <w:rPr>
          <w:rFonts w:ascii="Times New Roman" w:hAnsi="Times New Roman" w:cs="Times New Roman"/>
        </w:rPr>
      </w:pPr>
      <w:r>
        <w:rPr>
          <w:rFonts w:cs="Times New Roman" w:ascii="Times New Roman" w:hAnsi="Times New Roman"/>
        </w:rPr>
        <w:tab/>
        <w:t>(1)</w:t>
        <w:tab/>
        <w:t>Antitrust Compliance Policy and Handbook manual and the manual "Compliance with Laws Regarding Antitrust, Anti-Boycott and Foreign Corrupt Practices".</w:t>
      </w:r>
    </w:p>
    <w:p>
      <w:pPr>
        <w:pStyle w:val="Normal"/>
        <w:jc w:val="both"/>
        <w:rPr>
          <w:rFonts w:ascii="Times New Roman" w:hAnsi="Times New Roman" w:cs="Times New Roman"/>
        </w:rPr>
      </w:pPr>
      <w:r>
        <w:rPr>
          <w:rFonts w:cs="Times New Roman" w:ascii="Times New Roman" w:hAnsi="Times New Roman"/>
        </w:rPr>
      </w:r>
    </w:p>
    <w:p>
      <w:pPr>
        <w:pStyle w:val="Normal"/>
        <w:ind w:hanging="1440" w:start="1440" w:end="0"/>
        <w:jc w:val="both"/>
        <w:rPr/>
      </w:pPr>
      <w:r>
        <w:rPr>
          <w:rFonts w:cs="Times New Roman" w:ascii="Times New Roman" w:hAnsi="Times New Roman"/>
        </w:rPr>
        <w:tab/>
        <w:t>(2)</w:t>
        <w:tab/>
        <w:t xml:space="preserve">Memos were distributed via email to all personnel setting forth Order Nos. 497 and 566, </w:t>
      </w:r>
      <w:r>
        <w:rPr>
          <w:rFonts w:cs="Times New Roman" w:ascii="Times New Roman" w:hAnsi="Times New Roman"/>
          <w:u w:val="single"/>
        </w:rPr>
        <w:t>et seq</w:t>
      </w:r>
      <w:r>
        <w:rPr>
          <w:rFonts w:cs="Times New Roman" w:ascii="Times New Roman" w:hAnsi="Times New Roman"/>
        </w:rPr>
        <w:t xml:space="preserve"> Record Keeping Compliance Procedures and Transportation and Marketing Affiliate Law Procedures for Florida Gas Transmission Company, Northern Natural Gas Company, and Transwestern Pipeline Company.  Any changes or updates are also distributed via email and included in annual training materials.  The Legal Department maintains copies of the other ETS Marketing Affiliate Procedures and distributes them to affected personnel.</w:t>
      </w:r>
    </w:p>
    <w:p>
      <w:pPr>
        <w:pStyle w:val="Normal"/>
        <w:ind w:hanging="1440" w:start="1440" w:end="0"/>
        <w:jc w:val="both"/>
        <w:rPr>
          <w:rFonts w:ascii="Times New Roman" w:hAnsi="Times New Roman" w:cs="Times New Roman"/>
        </w:rPr>
      </w:pPr>
      <w:r>
        <w:rPr>
          <w:rFonts w:cs="Times New Roman" w:ascii="Times New Roman" w:hAnsi="Times New Roman"/>
        </w:rPr>
      </w:r>
    </w:p>
    <w:p>
      <w:pPr>
        <w:pStyle w:val="Normal"/>
        <w:ind w:hanging="1440" w:start="1440" w:end="0"/>
        <w:jc w:val="both"/>
        <w:rPr/>
      </w:pPr>
      <w:r>
        <w:rPr>
          <w:rFonts w:cs="Times New Roman" w:ascii="Times New Roman" w:hAnsi="Times New Roman"/>
        </w:rPr>
        <w:tab/>
        <w:t>(2)</w:t>
        <w:tab/>
        <w:t xml:space="preserve">Memos were distributed via email to all personnel setting forth Order Nos. 497 and 566, </w:t>
      </w:r>
      <w:r>
        <w:rPr>
          <w:rFonts w:cs="Times New Roman" w:ascii="Times New Roman" w:hAnsi="Times New Roman"/>
          <w:u w:val="single"/>
        </w:rPr>
        <w:t>et seq</w:t>
      </w:r>
      <w:r>
        <w:rPr>
          <w:rFonts w:cs="Times New Roman" w:ascii="Times New Roman" w:hAnsi="Times New Roman"/>
        </w:rPr>
        <w:t xml:space="preserve"> compliance procedures.  Any changes or updates are also distributed via email and included in annual training materials.  The Legal Department maintains copies of the other ETS Marketing Affiliate Procedures and distributes them to affected personnel.</w:t>
      </w:r>
    </w:p>
    <w:p>
      <w:pPr>
        <w:pStyle w:val="Normal"/>
        <w:ind w:hanging="1440" w:start="1440" w:end="0"/>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ind w:hanging="1440" w:start="1440" w:end="0"/>
        <w:jc w:val="both"/>
        <w:rPr>
          <w:rFonts w:ascii="Times New Roman" w:hAnsi="Times New Roman" w:cs="Times New Roman"/>
        </w:rPr>
      </w:pPr>
      <w:r>
        <w:rPr>
          <w:rFonts w:cs="Times New Roman" w:ascii="Times New Roman" w:hAnsi="Times New Roman"/>
        </w:rPr>
        <w:tab/>
        <w:t>(3)</w:t>
        <w:tab/>
        <w:t>Regulations promulgated by the Federal Energy Regulatory Commission are summarized by the ETS Legal Department and/or the ETS Regulatory Affairs group and circulated to pertinent personnel and officers.</w:t>
      </w:r>
    </w:p>
    <w:p>
      <w:pPr>
        <w:pStyle w:val="Normal"/>
        <w:jc w:val="both"/>
        <w:rPr>
          <w:rFonts w:ascii="Times New Roman" w:hAnsi="Times New Roman" w:cs="Times New Roman"/>
        </w:rPr>
      </w:pPr>
      <w:r>
        <w:rPr>
          <w:rFonts w:cs="Times New Roman" w:ascii="Times New Roman" w:hAnsi="Times New Roman"/>
        </w:rPr>
      </w:r>
    </w:p>
    <w:p>
      <w:pPr>
        <w:pStyle w:val="Normal"/>
        <w:ind w:hanging="1440" w:start="1440" w:end="0"/>
        <w:jc w:val="both"/>
        <w:rPr>
          <w:rFonts w:ascii="Times New Roman" w:hAnsi="Times New Roman" w:cs="Times New Roman"/>
        </w:rPr>
      </w:pPr>
      <w:r>
        <w:rPr>
          <w:rFonts w:cs="Times New Roman" w:ascii="Times New Roman" w:hAnsi="Times New Roman"/>
        </w:rPr>
        <w:tab/>
        <w:t>(4)</w:t>
        <w:tab/>
        <w:t>Primary written means of communicating standards and procedures relating to B(1)(b)-(g) above are the identified manuals.  In addition to written manuals listed in B(1)(b)-(g) above, there are written manuals supporting computer programs used for required records and calculations:</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ab/>
        <w:t>(a)</w:t>
        <w:tab/>
        <w:t>OPP &amp; SFA Manual.</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ab/>
        <w:t>(b)</w:t>
        <w:tab/>
        <w:t>PILARS Manual.</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ab/>
        <w:t>(c)</w:t>
        <w:tab/>
        <w:t>MCS Users Manual.</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ab/>
        <w:t>(d)</w:t>
        <w:tab/>
        <w:t>MP2 Users Manual.</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ab/>
        <w:t>(e)</w:t>
        <w:tab/>
        <w:t>Cathodic Protection Data Management Manual (CPDM).</w:t>
      </w:r>
    </w:p>
    <w:p>
      <w:pPr>
        <w:pStyle w:val="Normal"/>
        <w:jc w:val="both"/>
        <w:rPr>
          <w:rFonts w:ascii="Times New Roman" w:hAnsi="Times New Roman" w:cs="Times New Roman"/>
        </w:rPr>
      </w:pPr>
      <w:r>
        <w:rPr>
          <w:rFonts w:cs="Times New Roman" w:ascii="Times New Roman" w:hAnsi="Times New Roman"/>
        </w:rPr>
      </w:r>
    </w:p>
    <w:p>
      <w:pPr>
        <w:pStyle w:val="Normal"/>
        <w:ind w:hanging="1440" w:start="1440" w:end="0"/>
        <w:jc w:val="both"/>
        <w:rPr>
          <w:rFonts w:ascii="Times New Roman" w:hAnsi="Times New Roman" w:cs="Times New Roman"/>
        </w:rPr>
      </w:pPr>
      <w:r>
        <w:rPr>
          <w:rFonts w:cs="Times New Roman" w:ascii="Times New Roman" w:hAnsi="Times New Roman"/>
        </w:rPr>
        <w:tab/>
        <w:t>(5)</w:t>
        <w:tab/>
        <w:t>Written means of communicating standards and procedures listed in B(1)(i)-(l), (r), (ak) above are:</w:t>
      </w:r>
    </w:p>
    <w:p>
      <w:pPr>
        <w:pStyle w:val="Normal"/>
        <w:jc w:val="both"/>
        <w:rPr>
          <w:rFonts w:ascii="Times New Roman" w:hAnsi="Times New Roman" w:cs="Times New Roman"/>
        </w:rPr>
      </w:pPr>
      <w:r>
        <w:rPr>
          <w:rFonts w:cs="Times New Roman" w:ascii="Times New Roman" w:hAnsi="Times New Roman"/>
        </w:rPr>
      </w:r>
    </w:p>
    <w:p>
      <w:pPr>
        <w:pStyle w:val="Normal"/>
        <w:ind w:hanging="2160" w:start="2160" w:end="0"/>
        <w:jc w:val="both"/>
        <w:rPr>
          <w:rFonts w:ascii="Times New Roman" w:hAnsi="Times New Roman" w:cs="Times New Roman"/>
        </w:rPr>
      </w:pPr>
      <w:r>
        <w:rPr>
          <w:rFonts w:cs="Times New Roman" w:ascii="Times New Roman" w:hAnsi="Times New Roman"/>
        </w:rPr>
        <w:tab/>
        <w:tab/>
        <w:t>(a)</w:t>
        <w:tab/>
        <w:t>Regulations promulgated by the EPA and equivalent state agencies are analyzed by Environmental Affairs, the ETS Legal Department and operating company environmental specialists and relevant aspects are formally and informally circulated to Environmental management and operating personnel.</w:t>
      </w:r>
    </w:p>
    <w:p>
      <w:pPr>
        <w:pStyle w:val="Normal"/>
        <w:ind w:hanging="2160" w:start="2160" w:end="0"/>
        <w:jc w:val="both"/>
        <w:rPr>
          <w:rFonts w:ascii="Times New Roman" w:hAnsi="Times New Roman" w:cs="Times New Roman"/>
        </w:rPr>
      </w:pPr>
      <w:r>
        <w:rPr>
          <w:rFonts w:cs="Times New Roman" w:ascii="Times New Roman" w:hAnsi="Times New Roman"/>
        </w:rPr>
      </w:r>
    </w:p>
    <w:p>
      <w:pPr>
        <w:pStyle w:val="Normal"/>
        <w:ind w:hanging="2160" w:start="2160" w:end="0"/>
        <w:jc w:val="both"/>
        <w:rPr/>
      </w:pPr>
      <w:r>
        <w:rPr>
          <w:rFonts w:cs="Times New Roman" w:ascii="Times New Roman" w:hAnsi="Times New Roman"/>
        </w:rPr>
        <w:tab/>
        <w:tab/>
        <w:t>(b)</w:t>
        <w:tab/>
      </w:r>
      <w:r>
        <w:rPr>
          <w:rFonts w:cs="Times New Roman" w:ascii="Times New Roman" w:hAnsi="Times New Roman"/>
          <w:u w:val="single"/>
        </w:rPr>
        <w:t>Environmental Memoranda and Information Alerts</w:t>
      </w:r>
      <w:r>
        <w:rPr>
          <w:rFonts w:cs="Times New Roman" w:ascii="Times New Roman" w:hAnsi="Times New Roman"/>
        </w:rPr>
        <w:t>.  Memos and information notices are prepared by legal and technical staff on a periodic basis to provide guidance on specific legal questions and policy and technical matters including major changes in the environmental statutes and regulations.  These memos and information notices are directed to the attention of a variety of Environmental Specialists within ETS and are ultimately distributed to all professional environmental personnel within ETS.  The procedures manuals are updated as notices are issued.</w:t>
      </w:r>
    </w:p>
    <w:p>
      <w:pPr>
        <w:pStyle w:val="Normal"/>
        <w:ind w:hanging="2160" w:start="2160" w:end="0"/>
        <w:jc w:val="both"/>
        <w:rPr>
          <w:rFonts w:ascii="Times New Roman" w:hAnsi="Times New Roman" w:cs="Times New Roman"/>
        </w:rPr>
      </w:pPr>
      <w:r>
        <w:rPr>
          <w:rFonts w:cs="Times New Roman" w:ascii="Times New Roman" w:hAnsi="Times New Roman"/>
        </w:rPr>
      </w:r>
    </w:p>
    <w:p>
      <w:pPr>
        <w:pStyle w:val="Normal"/>
        <w:ind w:hanging="2160" w:start="2160" w:end="0"/>
        <w:jc w:val="both"/>
        <w:rPr/>
      </w:pPr>
      <w:r>
        <w:rPr>
          <w:rFonts w:cs="Times New Roman" w:ascii="Times New Roman" w:hAnsi="Times New Roman"/>
        </w:rPr>
        <w:tab/>
        <w:tab/>
        <w:t>(c)</w:t>
        <w:tab/>
      </w:r>
      <w:r>
        <w:rPr>
          <w:rFonts w:cs="Times New Roman" w:ascii="Times New Roman" w:hAnsi="Times New Roman"/>
          <w:u w:val="single"/>
        </w:rPr>
        <w:t>Safety Memoranda and Information Alerts</w:t>
      </w:r>
      <w:r>
        <w:rPr>
          <w:rFonts w:cs="Times New Roman" w:ascii="Times New Roman" w:hAnsi="Times New Roman"/>
        </w:rPr>
        <w:t>.  Memos and information alerts are prepared by legal and technical staff on a periodic basis to provide guidance on specific legal questions and policy and technical matters including major changes in the pipeline safety and occupational health and safety statutes and regulations.  These memos and information alerts are directed to the attention of the operations teams, safety specialists, and management team within ETS.</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ab/>
        <w:t>(d)</w:t>
        <w:tab/>
        <w:t>Contractor Compliance--through written contract terms and conditions.</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(6)</w:t>
        <w:tab/>
        <w:t>Enron Transportation &amp; Storage Policy Manual.</w:t>
      </w:r>
    </w:p>
    <w:p>
      <w:pPr>
        <w:pStyle w:val="Normal"/>
        <w:jc w:val="both"/>
        <w:rPr>
          <w:rFonts w:ascii="Times New Roman" w:hAnsi="Times New Roman" w:cs="Times New Roman"/>
        </w:rPr>
      </w:pPr>
      <w:r>
        <w:rPr>
          <w:rFonts w:cs="Times New Roman" w:ascii="Times New Roman" w:hAnsi="Times New Roman"/>
        </w:rPr>
      </w:r>
    </w:p>
    <w:p>
      <w:pPr>
        <w:pStyle w:val="Normal"/>
        <w:ind w:hanging="1440" w:start="1440" w:end="0"/>
        <w:jc w:val="both"/>
        <w:rPr>
          <w:rFonts w:ascii="Times New Roman" w:hAnsi="Times New Roman" w:cs="Times New Roman"/>
        </w:rPr>
      </w:pPr>
      <w:r>
        <w:rPr>
          <w:rFonts w:cs="Times New Roman" w:ascii="Times New Roman" w:hAnsi="Times New Roman"/>
        </w:rPr>
        <w:tab/>
        <w:t>(7)</w:t>
        <w:tab/>
        <w:t>Manuals identified in B(1)(o)-(ab) above and B(1)(ae)-(ai) above are written means of communicating standards and procedures.</w:t>
      </w:r>
    </w:p>
    <w:p>
      <w:pPr>
        <w:pStyle w:val="Normal"/>
        <w:jc w:val="both"/>
        <w:rPr>
          <w:rFonts w:ascii="Times New Roman" w:hAnsi="Times New Roman" w:cs="Times New Roman"/>
        </w:rPr>
      </w:pPr>
      <w:r>
        <w:rPr>
          <w:rFonts w:cs="Times New Roman" w:ascii="Times New Roman" w:hAnsi="Times New Roman"/>
        </w:rPr>
      </w:r>
    </w:p>
    <w:p>
      <w:pPr>
        <w:pStyle w:val="Normal"/>
        <w:ind w:hanging="1440" w:start="1440" w:end="0"/>
        <w:jc w:val="both"/>
        <w:rPr>
          <w:rFonts w:ascii="Times New Roman" w:hAnsi="Times New Roman" w:cs="Times New Roman"/>
        </w:rPr>
      </w:pPr>
      <w:r>
        <w:rPr>
          <w:rFonts w:cs="Times New Roman" w:ascii="Times New Roman" w:hAnsi="Times New Roman"/>
        </w:rPr>
        <w:tab/>
        <w:t>(8)</w:t>
        <w:tab/>
        <w:t>Distribution on a regular basis of information gathered through participation in trade associations, such as INGAA, AGA, SGA, GPA, AOPL, etc., and through participation in GRI.</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(9)</w:t>
        <w:tab/>
        <w:t>D.O.T. Anti-Drug Testing Regulations:</w:t>
      </w:r>
    </w:p>
    <w:p>
      <w:pPr>
        <w:pStyle w:val="Normal"/>
        <w:jc w:val="both"/>
        <w:rPr>
          <w:rFonts w:ascii="Times New Roman" w:hAnsi="Times New Roman" w:cs="Times New Roman"/>
        </w:rPr>
      </w:pPr>
      <w:r>
        <w:rPr>
          <w:rFonts w:cs="Times New Roman" w:ascii="Times New Roman" w:hAnsi="Times New Roman"/>
        </w:rPr>
      </w:r>
    </w:p>
    <w:p>
      <w:pPr>
        <w:pStyle w:val="Normal"/>
        <w:ind w:hanging="2160" w:start="2160" w:end="0"/>
        <w:jc w:val="both"/>
        <w:rPr>
          <w:rFonts w:ascii="Times New Roman" w:hAnsi="Times New Roman" w:cs="Times New Roman"/>
        </w:rPr>
      </w:pPr>
      <w:r>
        <w:rPr>
          <w:rFonts w:cs="Times New Roman" w:ascii="Times New Roman" w:hAnsi="Times New Roman"/>
        </w:rPr>
        <w:tab/>
        <w:tab/>
        <w:t>(a)</w:t>
        <w:tab/>
        <w:t>D.O.T. Contractor Drug Testing Compliance language--included in all applicable contracts/executed by contractor.</w:t>
      </w:r>
    </w:p>
    <w:p>
      <w:pPr>
        <w:pStyle w:val="Normal"/>
        <w:jc w:val="both"/>
        <w:rPr>
          <w:rFonts w:ascii="Times New Roman" w:hAnsi="Times New Roman" w:cs="Times New Roman"/>
        </w:rPr>
      </w:pPr>
      <w:r>
        <w:rPr>
          <w:rFonts w:cs="Times New Roman" w:ascii="Times New Roman" w:hAnsi="Times New Roman"/>
        </w:rPr>
      </w:r>
    </w:p>
    <w:p>
      <w:pPr>
        <w:pStyle w:val="Normal"/>
        <w:ind w:hanging="2160" w:start="2160" w:end="0"/>
        <w:jc w:val="both"/>
        <w:rPr>
          <w:rFonts w:ascii="Times New Roman" w:hAnsi="Times New Roman" w:cs="Times New Roman"/>
        </w:rPr>
      </w:pPr>
      <w:r>
        <w:rPr>
          <w:rFonts w:cs="Times New Roman" w:ascii="Times New Roman" w:hAnsi="Times New Roman"/>
        </w:rPr>
        <w:tab/>
        <w:tab/>
        <w:t>(b)</w:t>
        <w:tab/>
        <w:t>D.O.T. Contractor Anti-Drug Regulations - List of Contractors in Compliance.</w:t>
      </w:r>
    </w:p>
    <w:p>
      <w:pPr>
        <w:pStyle w:val="Normal"/>
        <w:jc w:val="both"/>
        <w:rPr>
          <w:rFonts w:ascii="Times New Roman" w:hAnsi="Times New Roman" w:cs="Times New Roman"/>
        </w:rPr>
      </w:pPr>
      <w:r>
        <w:rPr>
          <w:rFonts w:cs="Times New Roman" w:ascii="Times New Roman" w:hAnsi="Times New Roman"/>
        </w:rPr>
      </w:r>
    </w:p>
    <w:p>
      <w:pPr>
        <w:pStyle w:val="Normal"/>
        <w:ind w:hanging="2160" w:start="2160" w:end="0"/>
        <w:jc w:val="both"/>
        <w:rPr>
          <w:rFonts w:ascii="Times New Roman" w:hAnsi="Times New Roman" w:cs="Times New Roman"/>
        </w:rPr>
      </w:pPr>
      <w:r>
        <w:rPr>
          <w:rFonts w:cs="Times New Roman" w:ascii="Times New Roman" w:hAnsi="Times New Roman"/>
        </w:rPr>
        <w:tab/>
        <w:tab/>
        <w:t>(c)</w:t>
        <w:tab/>
        <w:t>Contractor Qualification Questionnaire (section on drug testing program information).</w:t>
      </w:r>
    </w:p>
    <w:p>
      <w:pPr>
        <w:pStyle w:val="Normal"/>
        <w:jc w:val="both"/>
        <w:rPr>
          <w:rFonts w:ascii="Times New Roman" w:hAnsi="Times New Roman" w:cs="Times New Roman"/>
        </w:rPr>
      </w:pPr>
      <w:r>
        <w:rPr>
          <w:rFonts w:cs="Times New Roman" w:ascii="Times New Roman" w:hAnsi="Times New Roman"/>
        </w:rPr>
      </w:r>
    </w:p>
    <w:p>
      <w:pPr>
        <w:pStyle w:val="Normal"/>
        <w:ind w:hanging="2160" w:start="2160" w:end="0"/>
        <w:jc w:val="both"/>
        <w:rPr>
          <w:rFonts w:ascii="Times New Roman" w:hAnsi="Times New Roman" w:cs="Times New Roman"/>
        </w:rPr>
      </w:pPr>
      <w:r>
        <w:rPr>
          <w:rFonts w:cs="Times New Roman" w:ascii="Times New Roman" w:hAnsi="Times New Roman"/>
        </w:rPr>
        <w:tab/>
        <w:tab/>
        <w:t>(d)</w:t>
        <w:tab/>
        <w:t>Written communications with D.O.T. covered contractors requesting anti-drug plans.</w:t>
      </w:r>
    </w:p>
    <w:p>
      <w:pPr>
        <w:pStyle w:val="Normal"/>
        <w:jc w:val="both"/>
        <w:rPr>
          <w:rFonts w:ascii="Times New Roman" w:hAnsi="Times New Roman" w:cs="Times New Roman"/>
        </w:rPr>
      </w:pPr>
      <w:r>
        <w:rPr>
          <w:rFonts w:cs="Times New Roman" w:ascii="Times New Roman" w:hAnsi="Times New Roman"/>
        </w:rPr>
      </w:r>
    </w:p>
    <w:p>
      <w:pPr>
        <w:pStyle w:val="Normal"/>
        <w:ind w:hanging="2160" w:start="2160" w:end="0"/>
        <w:jc w:val="both"/>
        <w:rPr>
          <w:rFonts w:ascii="Times New Roman" w:hAnsi="Times New Roman" w:cs="Times New Roman"/>
        </w:rPr>
      </w:pPr>
      <w:r>
        <w:rPr>
          <w:rFonts w:cs="Times New Roman" w:ascii="Times New Roman" w:hAnsi="Times New Roman"/>
        </w:rPr>
        <w:tab/>
        <w:tab/>
        <w:t>(e)</w:t>
        <w:tab/>
        <w:t>Written communications to ETS contracting reps and staff and district offices regarding updated information/changes.</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(10)</w:t>
        <w:tab/>
        <w:t>EEOC Laws/Regulations/Drug Testing:</w:t>
      </w:r>
    </w:p>
    <w:p>
      <w:pPr>
        <w:pStyle w:val="Normal"/>
        <w:jc w:val="both"/>
        <w:rPr>
          <w:rFonts w:ascii="Times New Roman" w:hAnsi="Times New Roman" w:cs="Times New Roman"/>
        </w:rPr>
      </w:pPr>
      <w:r>
        <w:rPr>
          <w:rFonts w:cs="Times New Roman" w:ascii="Times New Roman" w:hAnsi="Times New Roman"/>
        </w:rPr>
      </w:r>
    </w:p>
    <w:p>
      <w:pPr>
        <w:pStyle w:val="Normal"/>
        <w:ind w:hanging="2160" w:start="2160" w:end="0"/>
        <w:jc w:val="both"/>
        <w:rPr>
          <w:rFonts w:ascii="Times New Roman" w:hAnsi="Times New Roman" w:cs="Times New Roman"/>
        </w:rPr>
      </w:pPr>
      <w:r>
        <w:rPr>
          <w:rFonts w:cs="Times New Roman" w:ascii="Times New Roman" w:hAnsi="Times New Roman"/>
        </w:rPr>
        <w:tab/>
        <w:tab/>
        <w:t>(a)</w:t>
        <w:tab/>
        <w:t>EEOC and Drug Testing Language-included in all ETS Standard Form Contracts.</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(11)</w:t>
        <w:tab/>
        <w:t>Enron Small Business Contracting Program.</w:t>
      </w:r>
    </w:p>
    <w:p>
      <w:pPr>
        <w:pStyle w:val="Normal"/>
        <w:jc w:val="both"/>
        <w:rPr>
          <w:rFonts w:ascii="Times New Roman" w:hAnsi="Times New Roman" w:cs="Times New Roman"/>
        </w:rPr>
      </w:pPr>
      <w:r>
        <w:rPr>
          <w:rFonts w:cs="Times New Roman" w:ascii="Times New Roman" w:hAnsi="Times New Roman"/>
        </w:rPr>
      </w:r>
    </w:p>
    <w:p>
      <w:pPr>
        <w:pStyle w:val="Normal"/>
        <w:ind w:hanging="2160" w:start="2160" w:end="0"/>
        <w:jc w:val="both"/>
        <w:rPr>
          <w:rFonts w:ascii="Times New Roman" w:hAnsi="Times New Roman" w:cs="Times New Roman"/>
        </w:rPr>
      </w:pPr>
      <w:r>
        <w:rPr>
          <w:rFonts w:cs="Times New Roman" w:ascii="Times New Roman" w:hAnsi="Times New Roman"/>
        </w:rPr>
        <w:tab/>
        <w:tab/>
        <w:t>(a)</w:t>
        <w:tab/>
        <w:t>Enron Small Business Contracting Policy.</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ab/>
        <w:t>(b)</w:t>
        <w:tab/>
        <w:t>Written Communications to Enron Personnel.</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ab/>
        <w:t>(c)</w:t>
        <w:tab/>
        <w:t>Enron Small Business Vendor/Contractor Brochure.</w:t>
      </w:r>
    </w:p>
    <w:p>
      <w:pPr>
        <w:pStyle w:val="Normal"/>
        <w:jc w:val="both"/>
        <w:rPr>
          <w:rFonts w:ascii="Times New Roman" w:hAnsi="Times New Roman" w:cs="Times New Roman"/>
        </w:rPr>
      </w:pPr>
      <w:r>
        <w:rPr>
          <w:rFonts w:cs="Times New Roman" w:ascii="Times New Roman" w:hAnsi="Times New Roman"/>
        </w:rPr>
      </w:r>
    </w:p>
    <w:p>
      <w:pPr>
        <w:pStyle w:val="Normal"/>
        <w:ind w:hanging="2160" w:start="2160" w:end="0"/>
        <w:jc w:val="both"/>
        <w:rPr>
          <w:rFonts w:ascii="Times New Roman" w:hAnsi="Times New Roman" w:cs="Times New Roman"/>
        </w:rPr>
      </w:pPr>
      <w:r>
        <w:rPr>
          <w:rFonts w:cs="Times New Roman" w:ascii="Times New Roman" w:hAnsi="Times New Roman"/>
        </w:rPr>
        <w:tab/>
        <w:tab/>
        <w:t>(d)</w:t>
        <w:tab/>
        <w:t>Written Reports of small business usage (annually) from information obtained from A/P System.</w:t>
      </w:r>
    </w:p>
    <w:p>
      <w:pPr>
        <w:pStyle w:val="Normal"/>
        <w:jc w:val="both"/>
        <w:rPr>
          <w:rFonts w:ascii="Times New Roman" w:hAnsi="Times New Roman" w:cs="Times New Roman"/>
        </w:rPr>
      </w:pPr>
      <w:r>
        <w:rPr>
          <w:rFonts w:cs="Times New Roman" w:ascii="Times New Roman" w:hAnsi="Times New Roman"/>
        </w:rPr>
      </w:r>
    </w:p>
    <w:p>
      <w:pPr>
        <w:pStyle w:val="Normal"/>
        <w:ind w:hanging="720" w:start="720" w:end="0"/>
        <w:jc w:val="both"/>
        <w:rPr/>
      </w:pPr>
      <w:r>
        <w:rPr>
          <w:rFonts w:cs="Times New Roman" w:ascii="Times New Roman" w:hAnsi="Times New Roman"/>
        </w:rPr>
        <w:t>D.</w:t>
        <w:tab/>
      </w:r>
      <w:r>
        <w:rPr>
          <w:rFonts w:cs="Times New Roman" w:ascii="Times New Roman" w:hAnsi="Times New Roman"/>
          <w:u w:val="single"/>
        </w:rPr>
        <w:t>Other Means of Communicating Standards and Procedures</w:t>
      </w:r>
      <w:r>
        <w:rPr>
          <w:rFonts w:cs="Times New Roman" w:ascii="Times New Roman" w:hAnsi="Times New Roman"/>
        </w:rPr>
        <w:t>.  In addition to the items mentioned in Section C above, the Group also employs the following means of communicating standards and procedures:</w:t>
      </w:r>
    </w:p>
    <w:p>
      <w:pPr>
        <w:pStyle w:val="Normal"/>
        <w:jc w:val="both"/>
        <w:rPr>
          <w:rFonts w:ascii="Times New Roman" w:hAnsi="Times New Roman" w:cs="Times New Roman"/>
        </w:rPr>
      </w:pPr>
      <w:r>
        <w:rPr>
          <w:rFonts w:cs="Times New Roman" w:ascii="Times New Roman" w:hAnsi="Times New Roman"/>
        </w:rPr>
      </w:r>
    </w:p>
    <w:p>
      <w:pPr>
        <w:pStyle w:val="Normal"/>
        <w:ind w:hanging="1440" w:start="1440" w:end="0"/>
        <w:jc w:val="both"/>
        <w:rPr>
          <w:rFonts w:ascii="Times New Roman" w:hAnsi="Times New Roman" w:cs="Times New Roman"/>
        </w:rPr>
      </w:pPr>
      <w:r>
        <w:rPr>
          <w:rFonts w:cs="Times New Roman" w:ascii="Times New Roman" w:hAnsi="Times New Roman"/>
        </w:rPr>
        <w:tab/>
        <w:t>(1)</w:t>
        <w:tab/>
        <w:t xml:space="preserve">As part of the compliance programs for antitrust laws, the interstate pipeline companies customarily have annual seminars conducted by in-house and/or outside counsel for dealmakers and officers.  Additionally, ETS lawyers conduct on an annual basis a seminar for business development and appropriate operations personnel on the subject of compliance with laws regarding antitrust, anti-boycott, and foreign corrupt practices.  </w:t>
      </w:r>
    </w:p>
    <w:p>
      <w:pPr>
        <w:pStyle w:val="Normal"/>
        <w:ind w:hanging="1440" w:start="1440" w:end="0"/>
        <w:jc w:val="both"/>
        <w:rPr>
          <w:rFonts w:ascii="Times New Roman" w:hAnsi="Times New Roman" w:cs="Times New Roman"/>
        </w:rPr>
      </w:pPr>
      <w:r>
        <w:rPr>
          <w:rFonts w:cs="Times New Roman" w:ascii="Times New Roman" w:hAnsi="Times New Roman"/>
        </w:rPr>
      </w:r>
    </w:p>
    <w:p>
      <w:pPr>
        <w:pStyle w:val="Normal"/>
        <w:ind w:hanging="1440" w:start="1440" w:end="0"/>
        <w:jc w:val="both"/>
        <w:rPr/>
      </w:pPr>
      <w:r>
        <w:rPr>
          <w:rFonts w:cs="Times New Roman" w:ascii="Times New Roman" w:hAnsi="Times New Roman"/>
        </w:rPr>
        <w:tab/>
        <w:t>(2)</w:t>
        <w:tab/>
        <w:t xml:space="preserve">The ETS Legal Department conducts annual seminars on the Marketing Affiliate Rule (FERC Order Nos. 497, </w:t>
      </w:r>
      <w:r>
        <w:rPr>
          <w:rFonts w:cs="Times New Roman" w:ascii="Times New Roman" w:hAnsi="Times New Roman"/>
          <w:u w:val="single"/>
        </w:rPr>
        <w:t>et seq.</w:t>
      </w:r>
      <w:r>
        <w:rPr>
          <w:rFonts w:cs="Times New Roman" w:ascii="Times New Roman" w:hAnsi="Times New Roman"/>
        </w:rPr>
        <w:t xml:space="preserve"> and 566 </w:t>
      </w:r>
      <w:r>
        <w:rPr>
          <w:rFonts w:cs="Times New Roman" w:ascii="Times New Roman" w:hAnsi="Times New Roman"/>
          <w:u w:val="single"/>
        </w:rPr>
        <w:t>et seq.</w:t>
      </w:r>
      <w:r>
        <w:rPr>
          <w:rFonts w:cs="Times New Roman" w:ascii="Times New Roman" w:hAnsi="Times New Roman"/>
        </w:rPr>
        <w:t>) for pertinent personnel and officers.  Copies of the presentation are available to all employees on video and hard copy.  Additionally, ETS lawyers conduct special training sessions on any Marketing Affiliate Rule changes.</w:t>
      </w:r>
    </w:p>
    <w:p>
      <w:pPr>
        <w:pStyle w:val="Normal"/>
        <w:jc w:val="both"/>
        <w:rPr>
          <w:rFonts w:ascii="Times New Roman" w:hAnsi="Times New Roman" w:cs="Times New Roman"/>
        </w:rPr>
      </w:pPr>
      <w:r>
        <w:rPr>
          <w:rFonts w:cs="Times New Roman" w:ascii="Times New Roman" w:hAnsi="Times New Roman"/>
        </w:rPr>
      </w:r>
    </w:p>
    <w:p>
      <w:pPr>
        <w:pStyle w:val="Normal"/>
        <w:ind w:hanging="1440" w:start="1440" w:end="0"/>
        <w:jc w:val="both"/>
        <w:rPr/>
      </w:pPr>
      <w:r>
        <w:rPr>
          <w:rFonts w:cs="Times New Roman" w:ascii="Times New Roman" w:hAnsi="Times New Roman"/>
        </w:rPr>
        <w:tab/>
        <w:t>(3)</w:t>
        <w:tab/>
        <w:t>For new laws and regulations that relate to the energy laws governing interstate pipelines (</w:t>
      </w:r>
      <w:r>
        <w:rPr>
          <w:rFonts w:cs="Times New Roman" w:ascii="Times New Roman" w:hAnsi="Times New Roman"/>
          <w:u w:val="single"/>
        </w:rPr>
        <w:t>i.e.</w:t>
      </w:r>
      <w:r>
        <w:rPr>
          <w:rFonts w:cs="Times New Roman" w:ascii="Times New Roman" w:hAnsi="Times New Roman"/>
        </w:rPr>
        <w:t>, NGA, NGPA, Decontrol Act, Energy Policy Act of 1992 and related regulations), the ETS Legal Department and/or the ETS Regulatory Affairs group circulate summaries of such laws and regulations to pertinent personnel and officers.  Also, the legal department meets with pertinent personnel and officers to discuss such laws and regulations on an as-needed basis.</w:t>
      </w:r>
    </w:p>
    <w:p>
      <w:pPr>
        <w:pStyle w:val="Normal"/>
        <w:jc w:val="both"/>
        <w:rPr>
          <w:rFonts w:ascii="Times New Roman" w:hAnsi="Times New Roman" w:cs="Times New Roman"/>
        </w:rPr>
      </w:pPr>
      <w:r>
        <w:rPr>
          <w:rFonts w:cs="Times New Roman" w:ascii="Times New Roman" w:hAnsi="Times New Roman"/>
        </w:rPr>
      </w:r>
    </w:p>
    <w:p>
      <w:pPr>
        <w:pStyle w:val="Normal"/>
        <w:ind w:hanging="1440" w:start="1440" w:end="0"/>
        <w:jc w:val="both"/>
        <w:rPr>
          <w:rFonts w:ascii="Times New Roman" w:hAnsi="Times New Roman" w:cs="Times New Roman"/>
        </w:rPr>
      </w:pPr>
      <w:r>
        <w:rPr>
          <w:rFonts w:cs="Times New Roman" w:ascii="Times New Roman" w:hAnsi="Times New Roman"/>
        </w:rPr>
        <w:tab/>
        <w:t>(4)</w:t>
        <w:tab/>
        <w:t>Other means of communicating the standards and procedures listed in B(1)(e)-(h) above are:</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ab/>
        <w:t>(a)</w:t>
        <w:tab/>
        <w:t xml:space="preserve">Training sessions conducted by various Pipeline Safety Personnel.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ab/>
        <w:t>(b)</w:t>
        <w:tab/>
        <w:t>Discussions at pre audits.</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ab/>
        <w:t>(c)</w:t>
        <w:tab/>
        <w:t xml:space="preserve">Discussions at various roundtables held by Operations and Technical </w:t>
        <w:tab/>
        <w:tab/>
        <w:tab/>
        <w:tab/>
        <w:t>Services.</w:t>
      </w:r>
    </w:p>
    <w:p>
      <w:pPr>
        <w:pStyle w:val="Normal"/>
        <w:jc w:val="both"/>
        <w:rPr>
          <w:rFonts w:ascii="Times New Roman" w:hAnsi="Times New Roman" w:cs="Times New Roman"/>
        </w:rPr>
      </w:pPr>
      <w:r>
        <w:rPr>
          <w:rFonts w:cs="Times New Roman" w:ascii="Times New Roman" w:hAnsi="Times New Roman"/>
        </w:rPr>
      </w:r>
    </w:p>
    <w:p>
      <w:pPr>
        <w:pStyle w:val="Normal"/>
        <w:ind w:hanging="2160" w:start="2160" w:end="0"/>
        <w:jc w:val="both"/>
        <w:rPr>
          <w:rFonts w:ascii="Times New Roman" w:hAnsi="Times New Roman" w:cs="Times New Roman"/>
        </w:rPr>
      </w:pPr>
      <w:r>
        <w:rPr>
          <w:rFonts w:cs="Times New Roman" w:ascii="Times New Roman" w:hAnsi="Times New Roman"/>
        </w:rPr>
        <w:tab/>
        <w:tab/>
        <w:t>(d)</w:t>
        <w:tab/>
        <w:t xml:space="preserve">For changes in laws and regulations that relate to D.O.T. regulation of pipelines, the ETS Legal Department analyzes the impact of such changes on Enron's procedures in close cooperation with the Pipeline Safety group.  Any procedures affected are changed to reflect the new regulations.  In addition, the ETS Legal Department meets with Pipeline Safety personnel to discuss the changes in the regulations on an as-needed basis. </w:t>
      </w:r>
    </w:p>
    <w:p>
      <w:pPr>
        <w:pStyle w:val="Normal"/>
        <w:jc w:val="both"/>
        <w:rPr>
          <w:rFonts w:ascii="Times New Roman" w:hAnsi="Times New Roman" w:cs="Times New Roman"/>
        </w:rPr>
      </w:pPr>
      <w:r>
        <w:rPr>
          <w:rFonts w:cs="Times New Roman" w:ascii="Times New Roman" w:hAnsi="Times New Roman"/>
        </w:rPr>
      </w:r>
    </w:p>
    <w:p>
      <w:pPr>
        <w:pStyle w:val="Normal"/>
        <w:ind w:hanging="1440" w:start="1440" w:end="0"/>
        <w:jc w:val="both"/>
        <w:rPr>
          <w:rFonts w:ascii="Times New Roman" w:hAnsi="Times New Roman" w:cs="Times New Roman"/>
        </w:rPr>
      </w:pPr>
      <w:r>
        <w:rPr>
          <w:rFonts w:cs="Times New Roman" w:ascii="Times New Roman" w:hAnsi="Times New Roman"/>
        </w:rPr>
        <w:tab/>
        <w:t>(5)</w:t>
        <w:tab/>
        <w:t>With regard to environmental matters, the following are applicable:</w:t>
      </w:r>
    </w:p>
    <w:p>
      <w:pPr>
        <w:pStyle w:val="Normal"/>
        <w:ind w:hanging="1440" w:start="1440" w:end="0"/>
        <w:jc w:val="both"/>
        <w:rPr>
          <w:rFonts w:ascii="Times New Roman" w:hAnsi="Times New Roman" w:cs="Times New Roman"/>
        </w:rPr>
      </w:pPr>
      <w:r>
        <w:rPr>
          <w:rFonts w:cs="Times New Roman" w:ascii="Times New Roman" w:hAnsi="Times New Roman"/>
        </w:rPr>
      </w:r>
    </w:p>
    <w:p>
      <w:pPr>
        <w:pStyle w:val="Normal"/>
        <w:ind w:hanging="1440" w:start="2160" w:end="0"/>
        <w:jc w:val="both"/>
        <w:rPr>
          <w:rFonts w:ascii="Times New Roman" w:hAnsi="Times New Roman" w:cs="Times New Roman"/>
        </w:rPr>
      </w:pPr>
      <w:r>
        <w:rPr>
          <w:rFonts w:cs="Times New Roman" w:ascii="Times New Roman" w:hAnsi="Times New Roman"/>
        </w:rPr>
        <w:tab/>
        <w:tab/>
        <w:t xml:space="preserve">Two meetings per year are conducted with the operating company Division Environmental Specialists, representatives from Environmental Affairs and the ETS and Corporate Legal Departments.  Standards and procedures and compliance issues are discussed in detail.  In addition several meetings per year are held by those companies with environmental technicians who provide technical support to the Division Environmental Specialists.  Environmental Affairs and Legal personnel attend these meetings to discuss procedures and compliance. </w:t>
      </w:r>
    </w:p>
    <w:p>
      <w:pPr>
        <w:pStyle w:val="Normal"/>
        <w:ind w:hanging="1440" w:start="2160" w:end="0"/>
        <w:jc w:val="both"/>
        <w:rPr>
          <w:rFonts w:ascii="Times New Roman" w:hAnsi="Times New Roman" w:cs="Times New Roman"/>
        </w:rPr>
      </w:pPr>
      <w:r>
        <w:rPr>
          <w:rFonts w:cs="Times New Roman" w:ascii="Times New Roman" w:hAnsi="Times New Roman"/>
        </w:rPr>
      </w:r>
    </w:p>
    <w:p>
      <w:pPr>
        <w:pStyle w:val="Normal"/>
        <w:ind w:hanging="1440" w:start="2160" w:end="0"/>
        <w:jc w:val="both"/>
        <w:rPr>
          <w:rFonts w:ascii="Times New Roman" w:hAnsi="Times New Roman" w:cs="Times New Roman"/>
        </w:rPr>
      </w:pPr>
      <w:r>
        <w:rPr>
          <w:rFonts w:cs="Times New Roman" w:ascii="Times New Roman" w:hAnsi="Times New Roman"/>
        </w:rPr>
        <w:tab/>
        <w:tab/>
        <w:t>Skill-based training programs and other training programs in the environmental area.</w:t>
      </w:r>
    </w:p>
    <w:p>
      <w:pPr>
        <w:pStyle w:val="Normal"/>
        <w:ind w:start="720" w:end="0"/>
        <w:jc w:val="both"/>
        <w:rPr>
          <w:rFonts w:ascii="Times New Roman" w:hAnsi="Times New Roman" w:cs="Times New Roman"/>
        </w:rPr>
      </w:pPr>
      <w:r>
        <w:rPr>
          <w:rFonts w:cs="Times New Roman" w:ascii="Times New Roman" w:hAnsi="Times New Roman"/>
        </w:rPr>
      </w:r>
    </w:p>
    <w:p>
      <w:pPr>
        <w:pStyle w:val="Normal"/>
        <w:ind w:hanging="1440" w:start="2160" w:end="0"/>
        <w:jc w:val="both"/>
        <w:rPr>
          <w:rFonts w:ascii="Times New Roman" w:hAnsi="Times New Roman" w:cs="Times New Roman"/>
        </w:rPr>
      </w:pPr>
      <w:r>
        <w:rPr>
          <w:rFonts w:cs="Times New Roman" w:ascii="Times New Roman" w:hAnsi="Times New Roman"/>
        </w:rPr>
        <w:tab/>
        <w:tab/>
        <w:t>The Legal Department and Environmental Affairs meet with pertinent personnel and officers to discuss such laws and regulations on an as needed basis.  Further, the Division Environmental Specialists conduct informal training and provide comments on environmental policy on a periodic basis to operating personnel.</w:t>
      </w:r>
    </w:p>
    <w:p>
      <w:pPr>
        <w:pStyle w:val="Normal"/>
        <w:ind w:start="720" w:end="0"/>
        <w:jc w:val="both"/>
        <w:rPr>
          <w:rFonts w:ascii="Times New Roman" w:hAnsi="Times New Roman" w:cs="Times New Roman"/>
        </w:rPr>
      </w:pPr>
      <w:r>
        <w:rPr>
          <w:rFonts w:cs="Times New Roman" w:ascii="Times New Roman" w:hAnsi="Times New Roman"/>
        </w:rPr>
      </w:r>
    </w:p>
    <w:p>
      <w:pPr>
        <w:pStyle w:val="Normal"/>
        <w:ind w:hanging="1440" w:start="2160" w:end="0"/>
        <w:jc w:val="both"/>
        <w:rPr>
          <w:rFonts w:ascii="Times New Roman" w:hAnsi="Times New Roman" w:cs="Times New Roman"/>
        </w:rPr>
      </w:pPr>
      <w:r>
        <w:rPr>
          <w:rFonts w:cs="Times New Roman" w:ascii="Times New Roman" w:hAnsi="Times New Roman"/>
        </w:rPr>
        <w:tab/>
        <w:tab/>
        <w:t>Contractor compliance is monitored from time to time at job site by Company Project Representatives, or Environmental Construction Monitors on large capital expansion projects.</w:t>
      </w:r>
    </w:p>
    <w:p>
      <w:pPr>
        <w:pStyle w:val="Normal"/>
        <w:ind w:start="720" w:end="0"/>
        <w:jc w:val="both"/>
        <w:rPr>
          <w:rFonts w:ascii="Times New Roman" w:hAnsi="Times New Roman" w:cs="Times New Roman"/>
        </w:rPr>
      </w:pPr>
      <w:r>
        <w:rPr>
          <w:rFonts w:cs="Times New Roman" w:ascii="Times New Roman" w:hAnsi="Times New Roman"/>
        </w:rPr>
      </w:r>
    </w:p>
    <w:p>
      <w:pPr>
        <w:pStyle w:val="Normal"/>
        <w:ind w:hanging="1440" w:start="2160" w:end="0"/>
        <w:jc w:val="both"/>
        <w:rPr>
          <w:rFonts w:ascii="Times New Roman" w:hAnsi="Times New Roman" w:cs="Times New Roman"/>
        </w:rPr>
      </w:pPr>
      <w:r>
        <w:rPr>
          <w:rFonts w:cs="Times New Roman" w:ascii="Times New Roman" w:hAnsi="Times New Roman"/>
        </w:rPr>
        <w:tab/>
        <w:tab/>
        <w:t>Written Work Notices pre-issued for all environmental services for term rate (blanket) environmental contracts, including waste profile manifests of hazardous waste shipments.</w:t>
      </w:r>
    </w:p>
    <w:p>
      <w:pPr>
        <w:pStyle w:val="Normal"/>
        <w:ind w:start="720" w:end="0"/>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ab/>
        <w:tab/>
        <w:t>Written reports, data, etc., required from contractors.</w:t>
      </w:r>
    </w:p>
    <w:p>
      <w:pPr>
        <w:pStyle w:val="Normal"/>
        <w:ind w:start="720" w:end="0"/>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ab/>
        <w:tab/>
        <w:t>Contract administration meetings.</w:t>
      </w:r>
    </w:p>
    <w:p>
      <w:pPr>
        <w:pStyle w:val="Normal"/>
        <w:ind w:start="720" w:end="0"/>
        <w:jc w:val="both"/>
        <w:rPr>
          <w:rFonts w:ascii="Times New Roman" w:hAnsi="Times New Roman" w:cs="Times New Roman"/>
        </w:rPr>
      </w:pPr>
      <w:r>
        <w:rPr>
          <w:rFonts w:cs="Times New Roman" w:ascii="Times New Roman" w:hAnsi="Times New Roman"/>
        </w:rPr>
      </w:r>
    </w:p>
    <w:p>
      <w:pPr>
        <w:pStyle w:val="Normal"/>
        <w:ind w:hanging="1440" w:start="2160" w:end="0"/>
        <w:jc w:val="both"/>
        <w:rPr>
          <w:rFonts w:ascii="Times New Roman" w:hAnsi="Times New Roman" w:cs="Times New Roman"/>
        </w:rPr>
      </w:pPr>
      <w:r>
        <w:rPr>
          <w:rFonts w:cs="Times New Roman" w:ascii="Times New Roman" w:hAnsi="Times New Roman"/>
        </w:rPr>
        <w:tab/>
        <w:tab/>
        <w:t>New laws and regulations are monitored by Legal and Rights-of-Way to ensure compliance.  Also, such new laws and regulations are reviewed with appropriate personnel.</w:t>
      </w:r>
    </w:p>
    <w:p>
      <w:pPr>
        <w:pStyle w:val="Normal"/>
        <w:ind w:hanging="1440" w:start="1440" w:end="0"/>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(6)</w:t>
        <w:tab/>
        <w:t>D.O.T. Anti-Drug Testing Regulations.</w:t>
      </w:r>
    </w:p>
    <w:p>
      <w:pPr>
        <w:pStyle w:val="Normal"/>
        <w:jc w:val="both"/>
        <w:rPr>
          <w:rFonts w:ascii="Times New Roman" w:hAnsi="Times New Roman" w:cs="Times New Roman"/>
        </w:rPr>
      </w:pPr>
      <w:r>
        <w:rPr>
          <w:rFonts w:cs="Times New Roman" w:ascii="Times New Roman" w:hAnsi="Times New Roman"/>
        </w:rPr>
      </w:r>
    </w:p>
    <w:p>
      <w:pPr>
        <w:pStyle w:val="Normal"/>
        <w:ind w:hanging="2160" w:start="2160" w:end="0"/>
        <w:jc w:val="both"/>
        <w:rPr>
          <w:rFonts w:ascii="Times New Roman" w:hAnsi="Times New Roman" w:cs="Times New Roman"/>
        </w:rPr>
      </w:pPr>
      <w:r>
        <w:rPr>
          <w:rFonts w:cs="Times New Roman" w:ascii="Times New Roman" w:hAnsi="Times New Roman"/>
        </w:rPr>
        <w:tab/>
        <w:tab/>
        <w:t>(a)</w:t>
        <w:tab/>
        <w:t>All ETS employees are given training with respect to Enron's Anti-Drug plan as well as provided with a copy of the policies and procedures.</w:t>
      </w:r>
    </w:p>
    <w:p>
      <w:pPr>
        <w:pStyle w:val="Normal"/>
        <w:jc w:val="both"/>
        <w:rPr>
          <w:rFonts w:ascii="Times New Roman" w:hAnsi="Times New Roman" w:cs="Times New Roman"/>
        </w:rPr>
      </w:pPr>
      <w:r>
        <w:rPr>
          <w:rFonts w:cs="Times New Roman" w:ascii="Times New Roman" w:hAnsi="Times New Roman"/>
        </w:rPr>
      </w:r>
    </w:p>
    <w:p>
      <w:pPr>
        <w:pStyle w:val="Normal"/>
        <w:ind w:hanging="2160" w:start="2160" w:end="0"/>
        <w:jc w:val="both"/>
        <w:rPr>
          <w:rFonts w:ascii="Times New Roman" w:hAnsi="Times New Roman" w:cs="Times New Roman"/>
        </w:rPr>
      </w:pPr>
      <w:r>
        <w:rPr>
          <w:rFonts w:cs="Times New Roman" w:ascii="Times New Roman" w:hAnsi="Times New Roman"/>
        </w:rPr>
        <w:tab/>
        <w:tab/>
        <w:t>(b)</w:t>
        <w:tab/>
        <w:t>Verbal communications through periodic contract administration meetings attended by ETS headquarters contract reps, Law, Fair Employment Practices; field administrative meetings attended by commercial company contract reps, staff, and district personnel.</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(7)</w:t>
        <w:tab/>
        <w:t>Enron Small Business Contracting Program.</w:t>
      </w:r>
    </w:p>
    <w:p>
      <w:pPr>
        <w:pStyle w:val="Normal"/>
        <w:jc w:val="both"/>
        <w:rPr>
          <w:rFonts w:ascii="Times New Roman" w:hAnsi="Times New Roman" w:cs="Times New Roman"/>
        </w:rPr>
      </w:pPr>
      <w:r>
        <w:rPr>
          <w:rFonts w:cs="Times New Roman" w:ascii="Times New Roman" w:hAnsi="Times New Roman"/>
        </w:rPr>
      </w:r>
    </w:p>
    <w:p>
      <w:pPr>
        <w:pStyle w:val="Normal"/>
        <w:ind w:hanging="1440" w:start="1440" w:end="0"/>
        <w:jc w:val="both"/>
        <w:rPr>
          <w:rFonts w:ascii="Times New Roman" w:hAnsi="Times New Roman" w:cs="Times New Roman"/>
        </w:rPr>
      </w:pPr>
      <w:r>
        <w:rPr>
          <w:rFonts w:cs="Times New Roman" w:ascii="Times New Roman" w:hAnsi="Times New Roman"/>
        </w:rPr>
        <w:tab/>
        <w:tab/>
        <w:t>Enron attendance/participation in small/minority business vendor/contractors fairs.</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ab/>
        <w:t>Designated Company contacts for small business vendors.</w:t>
      </w:r>
    </w:p>
    <w:p>
      <w:pPr>
        <w:pStyle w:val="Normal"/>
        <w:jc w:val="both"/>
        <w:rPr>
          <w:rFonts w:ascii="Times New Roman" w:hAnsi="Times New Roman" w:cs="Times New Roman"/>
        </w:rPr>
      </w:pPr>
      <w:r>
        <w:rPr>
          <w:rFonts w:cs="Times New Roman" w:ascii="Times New Roman" w:hAnsi="Times New Roman"/>
        </w:rPr>
      </w:r>
    </w:p>
    <w:p>
      <w:pPr>
        <w:pStyle w:val="Normal"/>
        <w:ind w:hanging="1440" w:start="1440" w:end="0"/>
        <w:jc w:val="both"/>
        <w:rPr>
          <w:rFonts w:ascii="Times New Roman" w:hAnsi="Times New Roman" w:cs="Times New Roman"/>
        </w:rPr>
      </w:pPr>
      <w:r>
        <w:rPr>
          <w:rFonts w:cs="Times New Roman" w:ascii="Times New Roman" w:hAnsi="Times New Roman"/>
        </w:rPr>
        <w:tab/>
        <w:tab/>
        <w:t>Communications/follow-up with small business vendors/contractors concerning Company's need for services, bid list qualification.</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ab/>
        <w:t>Entry of small business information into Accounts Payable System.</w:t>
      </w:r>
    </w:p>
    <w:p>
      <w:pPr>
        <w:pStyle w:val="Normal"/>
        <w:jc w:val="both"/>
        <w:rPr>
          <w:rFonts w:ascii="Times New Roman" w:hAnsi="Times New Roman" w:cs="Times New Roman"/>
        </w:rPr>
      </w:pPr>
      <w:r>
        <w:rPr>
          <w:rFonts w:cs="Times New Roman" w:ascii="Times New Roman" w:hAnsi="Times New Roman"/>
        </w:rPr>
      </w:r>
    </w:p>
    <w:p>
      <w:pPr>
        <w:pStyle w:val="Normal"/>
        <w:keepNext w:val="true"/>
        <w:ind w:hanging="1440" w:start="1440" w:end="0"/>
        <w:jc w:val="both"/>
        <w:rPr>
          <w:rFonts w:ascii="Times New Roman" w:hAnsi="Times New Roman" w:cs="Times New Roman"/>
        </w:rPr>
      </w:pPr>
      <w:r>
        <w:rPr>
          <w:rFonts w:cs="Times New Roman" w:ascii="Times New Roman" w:hAnsi="Times New Roman"/>
        </w:rPr>
        <w:tab/>
        <w:t>(8)</w:t>
        <w:tab/>
        <w:t>Safety and Health</w:t>
      </w:r>
    </w:p>
    <w:p>
      <w:pPr>
        <w:pStyle w:val="Normal"/>
        <w:keepNext w:val="true"/>
        <w:ind w:hanging="1440" w:start="1440" w:end="0"/>
        <w:jc w:val="both"/>
        <w:rPr>
          <w:rFonts w:ascii="Times New Roman" w:hAnsi="Times New Roman" w:cs="Times New Roman"/>
        </w:rPr>
      </w:pPr>
      <w:r>
        <w:rPr>
          <w:rFonts w:cs="Times New Roman" w:ascii="Times New Roman" w:hAnsi="Times New Roman"/>
        </w:rPr>
      </w:r>
    </w:p>
    <w:p>
      <w:pPr>
        <w:pStyle w:val="Normal"/>
        <w:keepNext w:val="true"/>
        <w:ind w:hanging="1440" w:start="1440" w:end="0"/>
        <w:jc w:val="both"/>
        <w:rPr/>
      </w:pPr>
      <w:r>
        <w:rPr>
          <w:rFonts w:cs="Times New Roman" w:ascii="Times New Roman" w:hAnsi="Times New Roman"/>
        </w:rPr>
        <w:tab/>
        <w:tab/>
        <w:t xml:space="preserve">Several times per year the Legal and Technical staff (all ETS Safety Staff)  meet to discuss standards and procedures and compliance issues.  In 2000 meetings and workshops were held [ </w:t>
      </w:r>
      <w:r>
        <w:rPr>
          <w:rFonts w:cs="Times New Roman" w:ascii="Times New Roman" w:hAnsi="Times New Roman"/>
          <w:b/>
        </w:rPr>
        <w:t>TO COME ]</w:t>
      </w:r>
      <w:r>
        <w:rPr>
          <w:rFonts w:cs="Times New Roman" w:ascii="Times New Roman" w:hAnsi="Times New Roman"/>
        </w:rPr>
        <w:t>.</w:t>
      </w:r>
    </w:p>
    <w:p>
      <w:pPr>
        <w:pStyle w:val="Normal"/>
        <w:jc w:val="both"/>
        <w:rPr>
          <w:rFonts w:ascii="Times New Roman" w:hAnsi="Times New Roman" w:cs="Times New Roman"/>
        </w:rPr>
      </w:pPr>
      <w:r>
        <w:rPr>
          <w:rFonts w:cs="Times New Roman" w:ascii="Times New Roman" w:hAnsi="Times New Roman"/>
        </w:rPr>
      </w:r>
    </w:p>
    <w:p>
      <w:pPr>
        <w:pStyle w:val="Normal"/>
        <w:ind w:hanging="720" w:start="720" w:end="0"/>
        <w:jc w:val="both"/>
        <w:rPr/>
      </w:pPr>
      <w:r>
        <w:rPr>
          <w:rFonts w:cs="Times New Roman" w:ascii="Times New Roman" w:hAnsi="Times New Roman"/>
        </w:rPr>
        <w:t>E.</w:t>
        <w:tab/>
      </w:r>
      <w:r>
        <w:rPr>
          <w:rFonts w:cs="Times New Roman" w:ascii="Times New Roman" w:hAnsi="Times New Roman"/>
          <w:u w:val="single"/>
        </w:rPr>
        <w:t>Means of Auditing and Monitoring Compliance with Standards and Procedures</w:t>
      </w:r>
      <w:r>
        <w:rPr>
          <w:rFonts w:cs="Times New Roman" w:ascii="Times New Roman" w:hAnsi="Times New Roman"/>
        </w:rPr>
        <w:t>.  The following are ETS's means of monitoring compliance with standards and procedures:</w:t>
      </w:r>
    </w:p>
    <w:p>
      <w:pPr>
        <w:pStyle w:val="Normal"/>
        <w:jc w:val="both"/>
        <w:rPr>
          <w:rFonts w:ascii="Times New Roman" w:hAnsi="Times New Roman" w:cs="Times New Roman"/>
        </w:rPr>
      </w:pPr>
      <w:r>
        <w:rPr>
          <w:rFonts w:cs="Times New Roman" w:ascii="Times New Roman" w:hAnsi="Times New Roman"/>
        </w:rPr>
      </w:r>
    </w:p>
    <w:p>
      <w:pPr>
        <w:pStyle w:val="Normal"/>
        <w:ind w:hanging="1440" w:start="1440" w:end="0"/>
        <w:jc w:val="both"/>
        <w:rPr/>
      </w:pPr>
      <w:r>
        <w:rPr>
          <w:rFonts w:cs="Times New Roman" w:ascii="Times New Roman" w:hAnsi="Times New Roman"/>
        </w:rPr>
        <w:tab/>
        <w:t>(1)</w:t>
        <w:tab/>
        <w:t>With respect to monitoring compliance with energy laws governing interstate natural gas pipelines and interstate NGL pipelines (</w:t>
      </w:r>
      <w:r>
        <w:rPr>
          <w:rFonts w:cs="Times New Roman" w:ascii="Times New Roman" w:hAnsi="Times New Roman"/>
          <w:u w:val="single"/>
        </w:rPr>
        <w:t>i.e.</w:t>
      </w:r>
      <w:r>
        <w:rPr>
          <w:rFonts w:cs="Times New Roman" w:ascii="Times New Roman" w:hAnsi="Times New Roman"/>
        </w:rPr>
        <w:t>, NGA, NGPA, Decontrol Act), the ETS Legal Department reviews work orders for removal or installation of major facilities.  The Legal Department reviews the major certificate, rate, and tariff filings and other significant filings made with the FERC.  Moreover, all contracts (other than pre-approved standard forms) must be approved by the Legal Department before they are executed.</w:t>
      </w:r>
    </w:p>
    <w:p>
      <w:pPr>
        <w:pStyle w:val="Normal"/>
        <w:ind w:hanging="1440" w:start="1440" w:end="0"/>
        <w:jc w:val="both"/>
        <w:rPr>
          <w:rFonts w:ascii="Times New Roman" w:hAnsi="Times New Roman" w:cs="Times New Roman"/>
        </w:rPr>
      </w:pPr>
      <w:r>
        <w:rPr>
          <w:rFonts w:cs="Times New Roman" w:ascii="Times New Roman" w:hAnsi="Times New Roman"/>
        </w:rPr>
      </w:r>
    </w:p>
    <w:p>
      <w:pPr>
        <w:pStyle w:val="Normal"/>
        <w:ind w:hanging="1440" w:start="1440" w:end="0"/>
        <w:jc w:val="both"/>
        <w:rPr>
          <w:rFonts w:ascii="Times New Roman" w:hAnsi="Times New Roman" w:cs="Times New Roman"/>
        </w:rPr>
      </w:pPr>
      <w:r>
        <w:rPr>
          <w:rFonts w:cs="Times New Roman" w:ascii="Times New Roman" w:hAnsi="Times New Roman"/>
        </w:rPr>
        <w:tab/>
        <w:t>(2)</w:t>
        <w:tab/>
        <w:t>With respect to monitoring compliance with the Marketing Affiliate Rule, the ETS Legal Department has trained employees on how to comply with 18 C.F.R., Part 161, Standards A-L.  In addition, the Legal Department is consulted to ensure that no employees are shared in violation of Standard G and no information is shared in violation of Standards E and F.  Additionally, the ETS Law Department reviews the officer slate of each newly created Enron subsidiary to ensure that no pipeline officer is also an officer of a new marketing affiliate, and pipeline officer slates for existing companies are reviewed for compliance on a quarterly basis.  Periodic seminars are also used as a means to monitor compliance with the Marketing Affiliate Rule.</w:t>
      </w:r>
    </w:p>
    <w:p>
      <w:pPr>
        <w:pStyle w:val="Normal"/>
        <w:jc w:val="both"/>
        <w:rPr>
          <w:rFonts w:ascii="Times New Roman" w:hAnsi="Times New Roman" w:cs="Times New Roman"/>
        </w:rPr>
      </w:pPr>
      <w:r>
        <w:rPr>
          <w:rFonts w:cs="Times New Roman" w:ascii="Times New Roman" w:hAnsi="Times New Roman"/>
        </w:rPr>
      </w:r>
    </w:p>
    <w:p>
      <w:pPr>
        <w:pStyle w:val="Normal"/>
        <w:ind w:hanging="1440" w:start="1440" w:end="0"/>
        <w:jc w:val="both"/>
        <w:rPr>
          <w:rFonts w:ascii="Times New Roman" w:hAnsi="Times New Roman" w:cs="Times New Roman"/>
        </w:rPr>
      </w:pPr>
      <w:r>
        <w:rPr>
          <w:rFonts w:cs="Times New Roman" w:ascii="Times New Roman" w:hAnsi="Times New Roman"/>
        </w:rPr>
        <w:tab/>
        <w:t>(3)</w:t>
        <w:tab/>
        <w:t>Additionally, the ETS Legal Department is actively involved with the day-to-day operations of the pipeline companies and the other operations encompassed within ETS.  This type of active involvement by the Legal Department provides opportunities for the attorneys to advise clients of legal issues and provides the means to monitor compliance with the applicable laws and regulations.  Where necessary, the ETS attorney(s) will attend meetings between ETS business personnel and third parties to monitor compliance with antitrust laws and the Marketing Affiliate Rule.</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(4)</w:t>
        <w:tab/>
        <w:t>Means of monitoring compliance with B(1)(b)-(f) above are:</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ab/>
        <w:t>(a)</w:t>
        <w:tab/>
        <w:t>Conducting in-house audits of operation locations.</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ab/>
        <w:t>(b)</w:t>
        <w:tab/>
        <w:t>Approval of uprating plans prior to uprating.</w:t>
      </w:r>
    </w:p>
    <w:p>
      <w:pPr>
        <w:pStyle w:val="Normal"/>
        <w:jc w:val="both"/>
        <w:rPr>
          <w:rFonts w:ascii="Times New Roman" w:hAnsi="Times New Roman" w:cs="Times New Roman"/>
        </w:rPr>
      </w:pPr>
      <w:r>
        <w:rPr>
          <w:rFonts w:cs="Times New Roman" w:ascii="Times New Roman" w:hAnsi="Times New Roman"/>
        </w:rPr>
      </w:r>
    </w:p>
    <w:p>
      <w:pPr>
        <w:pStyle w:val="Normal"/>
        <w:ind w:hanging="2160" w:start="2160" w:end="0"/>
        <w:jc w:val="both"/>
        <w:rPr>
          <w:rFonts w:ascii="Times New Roman" w:hAnsi="Times New Roman" w:cs="Times New Roman"/>
        </w:rPr>
      </w:pPr>
      <w:r>
        <w:rPr>
          <w:rFonts w:cs="Times New Roman" w:ascii="Times New Roman" w:hAnsi="Times New Roman"/>
        </w:rPr>
        <w:tab/>
        <w:tab/>
        <w:t>(c)</w:t>
        <w:tab/>
        <w:t>Review of class location changes that may require pipe change out or testing.</w:t>
      </w:r>
    </w:p>
    <w:p>
      <w:pPr>
        <w:pStyle w:val="Normal"/>
        <w:jc w:val="both"/>
        <w:rPr>
          <w:rFonts w:ascii="Times New Roman" w:hAnsi="Times New Roman" w:cs="Times New Roman"/>
        </w:rPr>
      </w:pPr>
      <w:r>
        <w:rPr>
          <w:rFonts w:cs="Times New Roman" w:ascii="Times New Roman" w:hAnsi="Times New Roman"/>
        </w:rPr>
      </w:r>
    </w:p>
    <w:p>
      <w:pPr>
        <w:pStyle w:val="Normal"/>
        <w:ind w:hanging="2160" w:start="2160" w:end="0"/>
        <w:jc w:val="both"/>
        <w:rPr>
          <w:rFonts w:ascii="Times New Roman" w:hAnsi="Times New Roman" w:cs="Times New Roman"/>
        </w:rPr>
      </w:pPr>
      <w:r>
        <w:rPr>
          <w:rFonts w:cs="Times New Roman" w:ascii="Times New Roman" w:hAnsi="Times New Roman"/>
        </w:rPr>
        <w:tab/>
        <w:tab/>
        <w:t>(d)</w:t>
        <w:tab/>
        <w:t>Discussion with the Legal Department of any major operations or activities when such operations are being conducted.  This provides the Legal Department and Pipeline Safety the opportunity to advise operations of issues and to monitor compliance with applicable laws and regulations.</w:t>
      </w:r>
    </w:p>
    <w:p>
      <w:pPr>
        <w:pStyle w:val="Normal"/>
        <w:jc w:val="both"/>
        <w:rPr>
          <w:rFonts w:ascii="Times New Roman" w:hAnsi="Times New Roman" w:cs="Times New Roman"/>
        </w:rPr>
      </w:pPr>
      <w:r>
        <w:rPr>
          <w:rFonts w:cs="Times New Roman" w:ascii="Times New Roman" w:hAnsi="Times New Roman"/>
        </w:rPr>
      </w:r>
    </w:p>
    <w:p>
      <w:pPr>
        <w:pStyle w:val="BodyTextIndent"/>
        <w:rPr/>
      </w:pPr>
      <w:r>
        <w:rPr/>
        <w:tab/>
        <w:t>(5)</w:t>
        <w:tab/>
        <w:t>Environmental Affairs, the Legal Department or the Division Environmental Specialists review all environmental contracts before they are executed.  The Legal Department is present at various environmental meetings in order to provide advice and monitor compliance with the law.  In addition, the Environmental Affairs group is actively involved in many major projects and numerous minor projects thereby providing input to all operating companies on a regular basis.  All environmental projects not managed solely by the Environmental Affairs group are managed by the Division Environmental Specialists to ensure compliance.  The Legal Department is also regularly consulted on many major and minor projects in order to provide advice and monitor compliance with the law.</w:t>
      </w:r>
    </w:p>
    <w:p>
      <w:pPr>
        <w:pStyle w:val="Normal"/>
        <w:jc w:val="both"/>
        <w:rPr>
          <w:rFonts w:ascii="Times New Roman" w:hAnsi="Times New Roman" w:cs="Times New Roman"/>
        </w:rPr>
      </w:pPr>
      <w:r>
        <w:rPr>
          <w:rFonts w:cs="Times New Roman" w:ascii="Times New Roman" w:hAnsi="Times New Roman"/>
        </w:rPr>
      </w:r>
    </w:p>
    <w:p>
      <w:pPr>
        <w:pStyle w:val="Normal"/>
        <w:ind w:hanging="1440" w:start="1440" w:end="0"/>
        <w:jc w:val="both"/>
        <w:rPr>
          <w:rFonts w:ascii="Times New Roman" w:hAnsi="Times New Roman" w:cs="Times New Roman"/>
        </w:rPr>
      </w:pPr>
      <w:r>
        <w:rPr>
          <w:rFonts w:cs="Times New Roman" w:ascii="Times New Roman" w:hAnsi="Times New Roman"/>
        </w:rPr>
        <w:tab/>
        <w:t>(6)</w:t>
        <w:tab/>
        <w:t>Legal and Rights-of-Way develop standard easements, quit claims, encroachment agreements, and easement modifications and ETS attorneys review such documents before they are executed.</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(7)</w:t>
        <w:tab/>
        <w:t>D.O.T. Anti-Drug Regulations/Contractor Compliance.</w:t>
      </w:r>
    </w:p>
    <w:p>
      <w:pPr>
        <w:pStyle w:val="Normal"/>
        <w:jc w:val="both"/>
        <w:rPr>
          <w:rFonts w:ascii="Times New Roman" w:hAnsi="Times New Roman" w:cs="Times New Roman"/>
        </w:rPr>
      </w:pPr>
      <w:r>
        <w:rPr>
          <w:rFonts w:cs="Times New Roman" w:ascii="Times New Roman" w:hAnsi="Times New Roman"/>
        </w:rPr>
      </w:r>
    </w:p>
    <w:p>
      <w:pPr>
        <w:pStyle w:val="Normal"/>
        <w:ind w:hanging="1440" w:start="1440" w:end="0"/>
        <w:jc w:val="both"/>
        <w:rPr>
          <w:rFonts w:ascii="Times New Roman" w:hAnsi="Times New Roman" w:cs="Times New Roman"/>
        </w:rPr>
      </w:pPr>
      <w:r>
        <w:rPr>
          <w:rFonts w:cs="Times New Roman" w:ascii="Times New Roman" w:hAnsi="Times New Roman"/>
        </w:rPr>
        <w:tab/>
        <w:tab/>
        <w:t>Review and monitoring of contractor anti-drug plans by Fair Employment Practices.</w:t>
      </w:r>
    </w:p>
    <w:p>
      <w:pPr>
        <w:pStyle w:val="Normal"/>
        <w:jc w:val="both"/>
        <w:rPr>
          <w:rFonts w:ascii="Times New Roman" w:hAnsi="Times New Roman" w:cs="Times New Roman"/>
        </w:rPr>
      </w:pPr>
      <w:r>
        <w:rPr>
          <w:rFonts w:cs="Times New Roman" w:ascii="Times New Roman" w:hAnsi="Times New Roman"/>
        </w:rPr>
      </w:r>
    </w:p>
    <w:p>
      <w:pPr>
        <w:pStyle w:val="Normal"/>
        <w:ind w:hanging="1440" w:start="1440" w:end="0"/>
        <w:jc w:val="both"/>
        <w:rPr>
          <w:rFonts w:ascii="Times New Roman" w:hAnsi="Times New Roman" w:cs="Times New Roman"/>
        </w:rPr>
      </w:pPr>
      <w:r>
        <w:rPr>
          <w:rFonts w:cs="Times New Roman" w:ascii="Times New Roman" w:hAnsi="Times New Roman"/>
        </w:rPr>
        <w:tab/>
        <w:tab/>
        <w:t>Review of Fair Employment Practices' Quarterly List of Contractors in Compliance with D.O.T. Regulations Tracking/reporting compliance statistics.</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(8)</w:t>
        <w:tab/>
        <w:t>Enron Small Business Contracting Program</w:t>
      </w:r>
    </w:p>
    <w:p>
      <w:pPr>
        <w:pStyle w:val="Normal"/>
        <w:jc w:val="both"/>
        <w:rPr>
          <w:rFonts w:ascii="Times New Roman" w:hAnsi="Times New Roman" w:cs="Times New Roman"/>
        </w:rPr>
      </w:pPr>
      <w:r>
        <w:rPr>
          <w:rFonts w:cs="Times New Roman" w:ascii="Times New Roman" w:hAnsi="Times New Roman"/>
        </w:rPr>
      </w:r>
    </w:p>
    <w:p>
      <w:pPr>
        <w:pStyle w:val="Normal"/>
        <w:ind w:hanging="1440" w:start="1440" w:end="0"/>
        <w:jc w:val="both"/>
        <w:rPr>
          <w:rFonts w:ascii="Times New Roman" w:hAnsi="Times New Roman" w:cs="Times New Roman"/>
        </w:rPr>
      </w:pPr>
      <w:r>
        <w:rPr>
          <w:rFonts w:cs="Times New Roman" w:ascii="Times New Roman" w:hAnsi="Times New Roman"/>
        </w:rPr>
        <w:tab/>
        <w:tab/>
        <w:t>Annual review (which started in 1994) of usage; meetings of small business committee to target areas for improvement; communication of results to Enron companies.</w:t>
      </w:r>
    </w:p>
    <w:p>
      <w:pPr>
        <w:pStyle w:val="Normal"/>
        <w:jc w:val="both"/>
        <w:rPr>
          <w:rFonts w:ascii="Times New Roman" w:hAnsi="Times New Roman" w:cs="Times New Roman"/>
        </w:rPr>
      </w:pPr>
      <w:r>
        <w:rPr>
          <w:rFonts w:cs="Times New Roman" w:ascii="Times New Roman" w:hAnsi="Times New Roman"/>
        </w:rPr>
      </w:r>
    </w:p>
    <w:p>
      <w:pPr>
        <w:pStyle w:val="Normal"/>
        <w:ind w:hanging="1440" w:start="1440" w:end="0"/>
        <w:jc w:val="both"/>
        <w:rPr>
          <w:rFonts w:ascii="Times New Roman" w:hAnsi="Times New Roman" w:cs="Times New Roman"/>
        </w:rPr>
      </w:pPr>
      <w:r>
        <w:rPr>
          <w:rFonts w:cs="Times New Roman" w:ascii="Times New Roman" w:hAnsi="Times New Roman"/>
        </w:rPr>
        <w:tab/>
        <w:t>(9)</w:t>
        <w:tab/>
        <w:t>Another means of monitoring compliance with D.O.T. drug-testing regulations, EEOC matters, and the Small Business Contracting Procedures is that the terms and conditions of Purchase Orders and blanket purchase orders are approved by Legal.</w:t>
      </w:r>
    </w:p>
    <w:p>
      <w:pPr>
        <w:pStyle w:val="Normal"/>
        <w:jc w:val="both"/>
        <w:rPr>
          <w:rFonts w:ascii="Times New Roman" w:hAnsi="Times New Roman" w:cs="Times New Roman"/>
        </w:rPr>
      </w:pPr>
      <w:r>
        <w:rPr>
          <w:rFonts w:cs="Times New Roman" w:ascii="Times New Roman" w:hAnsi="Times New Roman"/>
        </w:rPr>
      </w:r>
    </w:p>
    <w:p>
      <w:pPr>
        <w:pStyle w:val="Normal"/>
        <w:ind w:hanging="1440" w:start="1440" w:end="0"/>
        <w:jc w:val="both"/>
        <w:rPr>
          <w:rFonts w:ascii="Times New Roman" w:hAnsi="Times New Roman" w:cs="Times New Roman"/>
        </w:rPr>
      </w:pPr>
      <w:r>
        <w:rPr>
          <w:rFonts w:cs="Times New Roman" w:ascii="Times New Roman" w:hAnsi="Times New Roman"/>
        </w:rPr>
        <w:tab/>
        <w:t>(10)</w:t>
        <w:tab/>
        <w:t>With respect to B(1)(u) and (v), the guidelines and processes are designed to adhere to the Accounting and Reporting Requirements for Natural Gas Pipelines and Oil and Natural Gas Liquid Pipelines, published by the FERC, and Generally Accepted Accounting Principles.  Compliance is facilitated by controls in the processes to ensure, for example, that regulated pipeline facility improvements are preceded by review of such plans by the Legal Department.</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ind w:hanging="1440" w:start="1440" w:end="0"/>
        <w:jc w:val="both"/>
        <w:rPr>
          <w:rFonts w:ascii="Times New Roman" w:hAnsi="Times New Roman" w:cs="Times New Roman"/>
        </w:rPr>
      </w:pPr>
      <w:r>
        <w:rPr>
          <w:rFonts w:cs="Times New Roman" w:ascii="Times New Roman" w:hAnsi="Times New Roman"/>
        </w:rPr>
        <w:tab/>
        <w:t>(11)</w:t>
        <w:tab/>
        <w:t>Seminars conducted on the Marketing Affiliate Rule provide a means of auditing compliance with standards and procedures.  During the seminars, attendees including the attorneys, are provided an opportunity to raise questions with respect to practices and procedures in compliance with the NGA, NGPA and FERC Regulators.  The contract approval process provides a means of ensuring that legal approval is provided before a contract is executed and that such contracts are consistent with the NGA.  For major construction and removal projects, prior legal review provides a means of ensuring compliance with pertinent provisions of the NGA and NGPA.  Weekly staff meetings between the pipeline company officers and the respective general counsels provide a forum for each of the interstate pipelines to discuss issues that relate to the policies and procedures.  Weekly regulatory reports, order summaries and monthly regulatory roundtables provide a forum to inform attorneys and other employees about any FERC rule changes.</w:t>
      </w:r>
    </w:p>
    <w:p>
      <w:pPr>
        <w:pStyle w:val="Normal"/>
        <w:jc w:val="both"/>
        <w:rPr>
          <w:rFonts w:ascii="Times New Roman" w:hAnsi="Times New Roman" w:cs="Times New Roman"/>
        </w:rPr>
      </w:pPr>
      <w:r>
        <w:rPr>
          <w:rFonts w:cs="Times New Roman" w:ascii="Times New Roman" w:hAnsi="Times New Roman"/>
        </w:rPr>
      </w:r>
    </w:p>
    <w:p>
      <w:pPr>
        <w:pStyle w:val="Normal"/>
        <w:ind w:hanging="1440" w:start="1440" w:end="0"/>
        <w:jc w:val="both"/>
        <w:rPr>
          <w:rFonts w:ascii="Times New Roman" w:hAnsi="Times New Roman" w:cs="Times New Roman"/>
        </w:rPr>
      </w:pPr>
      <w:r>
        <w:rPr>
          <w:rFonts w:cs="Times New Roman" w:ascii="Times New Roman" w:hAnsi="Times New Roman"/>
        </w:rPr>
        <w:tab/>
        <w:t>(12)</w:t>
        <w:tab/>
        <w:t>Enron monitors third-party contractors to ensure that their plans comply with the Anti-Drug plan.</w:t>
      </w:r>
    </w:p>
    <w:p>
      <w:pPr>
        <w:pStyle w:val="Normal"/>
        <w:jc w:val="both"/>
        <w:rPr>
          <w:rFonts w:ascii="Times New Roman" w:hAnsi="Times New Roman" w:cs="Times New Roman"/>
        </w:rPr>
      </w:pPr>
      <w:r>
        <w:rPr>
          <w:rFonts w:cs="Times New Roman" w:ascii="Times New Roman" w:hAnsi="Times New Roman"/>
        </w:rPr>
      </w:r>
    </w:p>
    <w:p>
      <w:pPr>
        <w:pStyle w:val="Normal"/>
        <w:ind w:hanging="1440" w:start="1440" w:end="0"/>
        <w:jc w:val="both"/>
        <w:rPr>
          <w:rFonts w:ascii="Times New Roman" w:hAnsi="Times New Roman" w:cs="Times New Roman"/>
        </w:rPr>
      </w:pPr>
      <w:r>
        <w:rPr>
          <w:rFonts w:cs="Times New Roman" w:ascii="Times New Roman" w:hAnsi="Times New Roman"/>
        </w:rPr>
        <w:tab/>
        <w:t>(13)</w:t>
        <w:tab/>
        <w:t>Several meetings per year with the Division Environmental Specialists and Safety Specialists and representatives from Environmental and Safety by the Legal department.</w:t>
      </w:r>
    </w:p>
    <w:p>
      <w:pPr>
        <w:pStyle w:val="Normal"/>
        <w:jc w:val="both"/>
        <w:rPr>
          <w:rFonts w:ascii="Times New Roman" w:hAnsi="Times New Roman" w:cs="Times New Roman"/>
        </w:rPr>
      </w:pPr>
      <w:r>
        <w:rPr>
          <w:rFonts w:cs="Times New Roman" w:ascii="Times New Roman" w:hAnsi="Times New Roman"/>
        </w:rPr>
      </w:r>
    </w:p>
    <w:p>
      <w:pPr>
        <w:pStyle w:val="Normal"/>
        <w:ind w:hanging="1440" w:start="1440" w:end="0"/>
        <w:jc w:val="both"/>
        <w:rPr>
          <w:rFonts w:ascii="Times New Roman" w:hAnsi="Times New Roman" w:cs="Times New Roman"/>
        </w:rPr>
      </w:pPr>
      <w:r>
        <w:rPr>
          <w:rFonts w:cs="Times New Roman" w:ascii="Times New Roman" w:hAnsi="Times New Roman"/>
        </w:rPr>
        <w:tab/>
        <w:tab/>
        <w:t>Informal audits are continually conducted by the Division Environmental Specialists of ETS facilities.  ETS has in place an ongoing, formal, comprehensive audit program to ensure compliance and the adherence by ETS to all environmental standards and procedures.</w:t>
      </w:r>
    </w:p>
    <w:p>
      <w:pPr>
        <w:pStyle w:val="Normal"/>
        <w:ind w:hanging="1440" w:start="1440" w:end="0"/>
        <w:jc w:val="both"/>
        <w:rPr>
          <w:rFonts w:ascii="Times New Roman" w:hAnsi="Times New Roman" w:cs="Times New Roman"/>
        </w:rPr>
      </w:pPr>
      <w:r>
        <w:rPr>
          <w:rFonts w:cs="Times New Roman" w:ascii="Times New Roman" w:hAnsi="Times New Roman"/>
        </w:rPr>
      </w:r>
    </w:p>
    <w:p>
      <w:pPr>
        <w:pStyle w:val="Normal"/>
        <w:ind w:hanging="1440" w:start="1440" w:end="0"/>
        <w:jc w:val="both"/>
        <w:rPr>
          <w:rFonts w:ascii="Times New Roman" w:hAnsi="Times New Roman" w:cs="Times New Roman"/>
        </w:rPr>
      </w:pPr>
      <w:r>
        <w:rPr>
          <w:rFonts w:cs="Times New Roman" w:ascii="Times New Roman" w:hAnsi="Times New Roman"/>
        </w:rPr>
        <w:tab/>
        <w:tab/>
        <w:t>Formal and informal safety audits are routinely conducted at ETS facilities throughout the year.</w:t>
      </w:r>
    </w:p>
    <w:p>
      <w:pPr>
        <w:pStyle w:val="Normal"/>
        <w:jc w:val="both"/>
        <w:rPr>
          <w:rFonts w:ascii="Times New Roman" w:hAnsi="Times New Roman" w:cs="Times New Roman"/>
        </w:rPr>
      </w:pPr>
      <w:r>
        <w:rPr>
          <w:rFonts w:cs="Times New Roman" w:ascii="Times New Roman" w:hAnsi="Times New Roman"/>
        </w:rPr>
      </w:r>
    </w:p>
    <w:p>
      <w:pPr>
        <w:pStyle w:val="Normal"/>
        <w:ind w:hanging="1440" w:start="1440" w:end="0"/>
        <w:jc w:val="both"/>
        <w:rPr>
          <w:rFonts w:ascii="Times New Roman" w:hAnsi="Times New Roman" w:cs="Times New Roman"/>
        </w:rPr>
      </w:pPr>
      <w:r>
        <w:rPr>
          <w:rFonts w:cs="Times New Roman" w:ascii="Times New Roman" w:hAnsi="Times New Roman"/>
        </w:rPr>
        <w:tab/>
        <w:t>(14)</w:t>
        <w:tab/>
        <w:t xml:space="preserve">Means of audit for procedures relating to D.O.T. drug-testing regulations, EEOC matters, and Small Business Contracting Procedures are: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ab/>
        <w:t>(a)</w:t>
        <w:tab/>
        <w:t>Outside audits by agencies or outside auditors.</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ab/>
        <w:t>(b)</w:t>
        <w:tab/>
        <w:t>Internal audits.</w:t>
      </w:r>
    </w:p>
    <w:p>
      <w:pPr>
        <w:pStyle w:val="Normal"/>
        <w:jc w:val="both"/>
        <w:rPr>
          <w:rFonts w:ascii="Times New Roman" w:hAnsi="Times New Roman" w:cs="Times New Roman"/>
        </w:rPr>
      </w:pPr>
      <w:r>
        <w:rPr>
          <w:rFonts w:cs="Times New Roman" w:ascii="Times New Roman" w:hAnsi="Times New Roman"/>
        </w:rPr>
      </w:r>
    </w:p>
    <w:p>
      <w:pPr>
        <w:pStyle w:val="Normal"/>
        <w:ind w:hanging="2160" w:start="2160" w:end="0"/>
        <w:jc w:val="both"/>
        <w:rPr>
          <w:rFonts w:ascii="Times New Roman" w:hAnsi="Times New Roman" w:cs="Times New Roman"/>
        </w:rPr>
      </w:pPr>
      <w:r>
        <w:rPr>
          <w:rFonts w:cs="Times New Roman" w:ascii="Times New Roman" w:hAnsi="Times New Roman"/>
        </w:rPr>
        <w:tab/>
        <w:tab/>
        <w:t>(c)</w:t>
        <w:tab/>
        <w:t>Law review of non-standard contracts.  Note:  ETS standard-form contracts, and ETS Work Notices, are not reviewed by Law Department.  These documents contain pre-approved contract terms and conditions.  Changes to terms/conditions require review and approval by Law and/or Risk Management Departments.</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ab/>
        <w:t>(d)</w:t>
        <w:tab/>
        <w:t>Audit of contractors' anti-drug plans by Fair Employment Practices.</w:t>
      </w:r>
    </w:p>
    <w:p>
      <w:pPr>
        <w:pStyle w:val="Normal"/>
        <w:jc w:val="both"/>
        <w:rPr>
          <w:rFonts w:ascii="Times New Roman" w:hAnsi="Times New Roman" w:cs="Times New Roman"/>
        </w:rPr>
      </w:pPr>
      <w:r>
        <w:rPr>
          <w:rFonts w:cs="Times New Roman" w:ascii="Times New Roman" w:hAnsi="Times New Roman"/>
        </w:rPr>
      </w:r>
    </w:p>
    <w:p>
      <w:pPr>
        <w:pStyle w:val="Normal"/>
        <w:ind w:hanging="1440" w:start="1440" w:end="0"/>
        <w:jc w:val="both"/>
        <w:rPr>
          <w:rFonts w:ascii="Times New Roman" w:hAnsi="Times New Roman" w:cs="Times New Roman"/>
        </w:rPr>
      </w:pPr>
      <w:r>
        <w:rPr>
          <w:rFonts w:cs="Times New Roman" w:ascii="Times New Roman" w:hAnsi="Times New Roman"/>
        </w:rPr>
        <w:tab/>
        <w:t>(15)</w:t>
        <w:tab/>
        <w:t>With regard to B(1)(u) and (v) accounting practices are regularly audited by Internal Audit, the FERC, the IRS, and state agencies.</w:t>
      </w:r>
    </w:p>
    <w:p>
      <w:pPr>
        <w:pStyle w:val="Normal"/>
        <w:ind w:hanging="1440" w:start="1440" w:end="0"/>
        <w:jc w:val="both"/>
        <w:rPr>
          <w:rFonts w:ascii="Times New Roman" w:hAnsi="Times New Roman" w:cs="Times New Roman"/>
        </w:rPr>
      </w:pPr>
      <w:r>
        <w:rPr>
          <w:rFonts w:cs="Times New Roman" w:ascii="Times New Roman" w:hAnsi="Times New Roman"/>
        </w:rPr>
      </w:r>
    </w:p>
    <w:p>
      <w:pPr>
        <w:pStyle w:val="Normal"/>
        <w:keepNext w:val="true"/>
        <w:ind w:hanging="1440" w:start="1440" w:end="0"/>
        <w:jc w:val="both"/>
        <w:rPr>
          <w:rFonts w:ascii="Times New Roman" w:hAnsi="Times New Roman" w:cs="Times New Roman"/>
        </w:rPr>
      </w:pPr>
      <w:r>
        <w:rPr>
          <w:rFonts w:cs="Times New Roman" w:ascii="Times New Roman" w:hAnsi="Times New Roman"/>
        </w:rPr>
        <w:tab/>
        <w:t>(16)</w:t>
        <w:tab/>
        <w:t>The following is a summary of the Compliance Program activities for 2000 for those subsidiaries and divisions of Enron Corp. which comprise the operating unit referred to as the Enron Transportation Services Company:</w:t>
      </w:r>
    </w:p>
    <w:p>
      <w:pPr>
        <w:pStyle w:val="Normal"/>
        <w:keepNext w:val="true"/>
        <w:jc w:val="both"/>
        <w:rPr>
          <w:rFonts w:ascii="Times New Roman" w:hAnsi="Times New Roman" w:cs="Times New Roman"/>
        </w:rPr>
      </w:pPr>
      <w:r>
        <w:rPr>
          <w:rFonts w:cs="Times New Roman" w:ascii="Times New Roman" w:hAnsi="Times New Roman"/>
        </w:rPr>
      </w:r>
    </w:p>
    <w:p>
      <w:pPr>
        <w:pStyle w:val="Normal"/>
        <w:keepNext w:val="true"/>
        <w:ind w:hanging="2160" w:start="2160" w:end="0"/>
        <w:jc w:val="both"/>
        <w:rPr>
          <w:rFonts w:ascii="Times New Roman" w:hAnsi="Times New Roman" w:cs="Times New Roman"/>
        </w:rPr>
      </w:pPr>
      <w:r>
        <w:rPr>
          <w:rFonts w:cs="Times New Roman" w:ascii="Times New Roman" w:hAnsi="Times New Roman"/>
        </w:rPr>
        <w:tab/>
        <w:tab/>
        <w:t>(a)</w:t>
        <w:tab/>
        <w:t>Distribution of the Antitrust Compliance Policy and Handbook and Compliance with Laws Regarding Antitrust, Anti-boycott and Foreign Corrupt Practices Act.</w:t>
      </w:r>
    </w:p>
    <w:p>
      <w:pPr>
        <w:pStyle w:val="Normal"/>
        <w:ind w:hanging="1440" w:start="1440" w:end="0"/>
        <w:jc w:val="both"/>
        <w:rPr>
          <w:rFonts w:ascii="Times New Roman" w:hAnsi="Times New Roman" w:cs="Times New Roman"/>
        </w:rPr>
      </w:pPr>
      <w:r>
        <w:rPr>
          <w:rFonts w:cs="Times New Roman" w:ascii="Times New Roman" w:hAnsi="Times New Roman"/>
        </w:rPr>
      </w:r>
    </w:p>
    <w:p>
      <w:pPr>
        <w:pStyle w:val="Normal"/>
        <w:ind w:hanging="2160" w:start="2160" w:end="0"/>
        <w:jc w:val="both"/>
        <w:rPr/>
      </w:pPr>
      <w:r>
        <w:rPr>
          <w:rFonts w:cs="Times New Roman" w:ascii="Times New Roman" w:hAnsi="Times New Roman"/>
        </w:rPr>
        <w:tab/>
        <w:tab/>
        <w:t>(b)</w:t>
        <w:tab/>
        <w:t xml:space="preserve">Distribution of ETS Marketing Affiliate Training Materials to implement the standards of conduct in 18 C.F.R. </w:t>
      </w:r>
      <w:r>
        <w:rPr>
          <w:rFonts w:eastAsia="Kino MT;Courier New" w:cs="Kino MT;Courier New" w:ascii="Kino MT;Courier New" w:hAnsi="Kino MT;Courier New"/>
        </w:rPr>
        <w:t>§§</w:t>
      </w:r>
      <w:r>
        <w:rPr>
          <w:rFonts w:cs="Times New Roman" w:ascii="Times New Roman" w:hAnsi="Times New Roman"/>
        </w:rPr>
        <w:t xml:space="preserve">161.3 and 284.286 (Order Nos. 497 </w:t>
      </w:r>
      <w:r>
        <w:rPr>
          <w:rFonts w:cs="Times New Roman" w:ascii="Times New Roman" w:hAnsi="Times New Roman"/>
          <w:u w:val="single"/>
        </w:rPr>
        <w:t>et seq.</w:t>
      </w:r>
      <w:r>
        <w:rPr>
          <w:rFonts w:cs="Times New Roman" w:ascii="Times New Roman" w:hAnsi="Times New Roman"/>
        </w:rPr>
        <w:t xml:space="preserve"> and 566 </w:t>
      </w:r>
      <w:r>
        <w:rPr>
          <w:rFonts w:cs="Times New Roman" w:ascii="Times New Roman" w:hAnsi="Times New Roman"/>
          <w:u w:val="single"/>
        </w:rPr>
        <w:t>et seq.</w:t>
      </w:r>
      <w:r>
        <w:rPr>
          <w:rFonts w:cs="Times New Roman" w:ascii="Times New Roman" w:hAnsi="Times New Roman"/>
        </w:rPr>
        <w:t>), for each interstate pipeline:  Northern Natural Gas Company, Florida Gas Transmission Company, and Transwestern Pipeline Company.</w:t>
      </w:r>
    </w:p>
    <w:p>
      <w:pPr>
        <w:pStyle w:val="Normal"/>
        <w:ind w:hanging="2160" w:start="2160" w:end="0"/>
        <w:jc w:val="both"/>
        <w:rPr>
          <w:rFonts w:ascii="Times New Roman" w:hAnsi="Times New Roman" w:cs="Times New Roman"/>
        </w:rPr>
      </w:pPr>
      <w:r>
        <w:rPr>
          <w:rFonts w:cs="Times New Roman" w:ascii="Times New Roman" w:hAnsi="Times New Roman"/>
        </w:rPr>
      </w:r>
    </w:p>
    <w:p>
      <w:pPr>
        <w:pStyle w:val="BodyTextIndent2"/>
        <w:rPr/>
      </w:pPr>
      <w:r>
        <w:rPr/>
        <w:tab/>
        <w:tab/>
        <w:t>(c)</w:t>
        <w:tab/>
        <w:t>Monthly regulatory roundtable sessions attended by legal and regulatory personnel of each of ETS pipeline companies at which recent regulatory developments/issues are discussed.</w:t>
      </w:r>
    </w:p>
    <w:p>
      <w:pPr>
        <w:pStyle w:val="Normal"/>
        <w:ind w:hanging="1440" w:start="1440" w:end="0"/>
        <w:jc w:val="both"/>
        <w:rPr>
          <w:rFonts w:ascii="Times New Roman" w:hAnsi="Times New Roman" w:cs="Times New Roman"/>
        </w:rPr>
      </w:pPr>
      <w:r>
        <w:rPr>
          <w:rFonts w:cs="Times New Roman" w:ascii="Times New Roman" w:hAnsi="Times New Roman"/>
        </w:rPr>
      </w:r>
    </w:p>
    <w:p>
      <w:pPr>
        <w:pStyle w:val="Normal"/>
        <w:ind w:hanging="2160" w:start="2160" w:end="0"/>
        <w:jc w:val="both"/>
        <w:rPr>
          <w:rFonts w:ascii="Times New Roman" w:hAnsi="Times New Roman" w:cs="Times New Roman"/>
        </w:rPr>
      </w:pPr>
      <w:r>
        <w:rPr>
          <w:rFonts w:cs="Times New Roman" w:ascii="Times New Roman" w:hAnsi="Times New Roman"/>
        </w:rPr>
        <w:tab/>
        <w:tab/>
        <w:t>(d)</w:t>
        <w:tab/>
        <w:t>Presentations on various FERC rulemakings proposed and which took effect in 1998.</w:t>
      </w:r>
    </w:p>
    <w:p>
      <w:pPr>
        <w:pStyle w:val="Normal"/>
        <w:ind w:hanging="1440" w:start="1440" w:end="0"/>
        <w:jc w:val="both"/>
        <w:rPr>
          <w:rFonts w:ascii="Times New Roman" w:hAnsi="Times New Roman" w:cs="Times New Roman"/>
        </w:rPr>
      </w:pPr>
      <w:r>
        <w:rPr>
          <w:rFonts w:cs="Times New Roman" w:ascii="Times New Roman" w:hAnsi="Times New Roman"/>
        </w:rPr>
      </w:r>
    </w:p>
    <w:p>
      <w:pPr>
        <w:pStyle w:val="Normal"/>
        <w:ind w:hanging="2160" w:start="2160" w:end="0"/>
        <w:jc w:val="both"/>
        <w:rPr>
          <w:rFonts w:ascii="Times New Roman" w:hAnsi="Times New Roman" w:cs="Times New Roman"/>
        </w:rPr>
      </w:pPr>
      <w:r>
        <w:rPr>
          <w:rFonts w:cs="Times New Roman" w:ascii="Times New Roman" w:hAnsi="Times New Roman"/>
        </w:rPr>
        <w:tab/>
        <w:tab/>
        <w:t>(e)</w:t>
        <w:tab/>
        <w:t>Distribution of Enron Transportation Services Company's Drug and Alcohol in the Workplace Policy and D.O.T.  Contractor Drug Testing Compliance Addendum (the latter being included in all applicable contracts executed by contractors).</w:t>
      </w:r>
    </w:p>
    <w:p>
      <w:pPr>
        <w:pStyle w:val="Normal"/>
        <w:ind w:hanging="1440" w:start="1440" w:end="0"/>
        <w:jc w:val="both"/>
        <w:rPr>
          <w:rFonts w:ascii="Times New Roman" w:hAnsi="Times New Roman" w:cs="Times New Roman"/>
        </w:rPr>
      </w:pPr>
      <w:r>
        <w:rPr>
          <w:rFonts w:cs="Times New Roman" w:ascii="Times New Roman" w:hAnsi="Times New Roman"/>
        </w:rPr>
      </w:r>
    </w:p>
    <w:p>
      <w:pPr>
        <w:pStyle w:val="Normal"/>
        <w:ind w:hanging="2160" w:start="2160" w:end="0"/>
        <w:jc w:val="both"/>
        <w:rPr>
          <w:rFonts w:ascii="Times New Roman" w:hAnsi="Times New Roman" w:cs="Times New Roman"/>
        </w:rPr>
      </w:pPr>
      <w:r>
        <w:rPr>
          <w:rFonts w:cs="Times New Roman" w:ascii="Times New Roman" w:hAnsi="Times New Roman"/>
        </w:rPr>
        <w:tab/>
        <w:tab/>
        <w:t>(f)</w:t>
        <w:tab/>
        <w:t>For new laws and regulations that relate to the energy laws governing interstate pipelines (e.g., NGA, NGPA, Decontrol Act, Energy Policy Act of 1992, Natural Gas Pipeline Safety Act, Hazardous Liquid Pipeline Safety Act and related regulations) the ETS Legal Department circulated summaries of such new laws and regulations to pertinent personnel and officers.</w:t>
      </w:r>
    </w:p>
    <w:p>
      <w:pPr>
        <w:pStyle w:val="Normal"/>
        <w:ind w:hanging="1440" w:start="1440" w:end="0"/>
        <w:jc w:val="both"/>
        <w:rPr>
          <w:rFonts w:ascii="Times New Roman" w:hAnsi="Times New Roman" w:cs="Times New Roman"/>
        </w:rPr>
      </w:pPr>
      <w:r>
        <w:rPr>
          <w:rFonts w:cs="Times New Roman" w:ascii="Times New Roman" w:hAnsi="Times New Roman"/>
        </w:rPr>
      </w:r>
    </w:p>
    <w:p>
      <w:pPr>
        <w:pStyle w:val="Normal"/>
        <w:ind w:hanging="2160" w:start="2160" w:end="0"/>
        <w:jc w:val="both"/>
        <w:rPr>
          <w:rFonts w:ascii="Times New Roman" w:hAnsi="Times New Roman" w:cs="Times New Roman"/>
        </w:rPr>
      </w:pPr>
      <w:r>
        <w:rPr>
          <w:rFonts w:cs="Times New Roman" w:ascii="Times New Roman" w:hAnsi="Times New Roman"/>
        </w:rPr>
        <w:tab/>
        <w:tab/>
        <w:t>(g)</w:t>
        <w:tab/>
        <w:t>For changes in laws and regulations that relate to D.O.T. regulation of pipelines, the ETS Legal Department analyzed the impact of such changes in ETS's procedures in close cooperation with the ETS Pipeline Safety Group.  Any procedures affected were changed to reflect the new regulations.  Such procedures were circulated to holders of procedure manuals.  In addition, the ETS Legal Department met with Pipeline Safety personnel to discuss the changes in the regulations on an as-needed basis.</w:t>
      </w:r>
    </w:p>
    <w:p>
      <w:pPr>
        <w:pStyle w:val="Normal"/>
        <w:ind w:hanging="1440" w:start="1440" w:end="0"/>
        <w:jc w:val="both"/>
        <w:rPr>
          <w:rFonts w:ascii="Times New Roman" w:hAnsi="Times New Roman" w:cs="Times New Roman"/>
        </w:rPr>
      </w:pPr>
      <w:r>
        <w:rPr>
          <w:rFonts w:cs="Times New Roman" w:ascii="Times New Roman" w:hAnsi="Times New Roman"/>
        </w:rPr>
      </w:r>
    </w:p>
    <w:p>
      <w:pPr>
        <w:pStyle w:val="Normal"/>
        <w:keepNext w:val="true"/>
        <w:ind w:hanging="2160" w:start="2160" w:end="0"/>
        <w:jc w:val="both"/>
        <w:rPr>
          <w:rFonts w:ascii="Times New Roman" w:hAnsi="Times New Roman" w:cs="Times New Roman"/>
        </w:rPr>
      </w:pPr>
      <w:r>
        <w:rPr>
          <w:rFonts w:cs="Times New Roman" w:ascii="Times New Roman" w:hAnsi="Times New Roman"/>
        </w:rPr>
        <w:tab/>
        <w:tab/>
        <w:t>(h)</w:t>
        <w:tab/>
        <w:t>With regard to environmental matters, the following was applicable:</w:t>
      </w:r>
    </w:p>
    <w:p>
      <w:pPr>
        <w:pStyle w:val="Normal"/>
        <w:keepNext w:val="true"/>
        <w:ind w:hanging="1440" w:start="1440" w:end="0"/>
        <w:jc w:val="both"/>
        <w:rPr>
          <w:rFonts w:ascii="Times New Roman" w:hAnsi="Times New Roman" w:cs="Times New Roman"/>
        </w:rPr>
      </w:pPr>
      <w:r>
        <w:rPr>
          <w:rFonts w:cs="Times New Roman" w:ascii="Times New Roman" w:hAnsi="Times New Roman"/>
        </w:rPr>
      </w:r>
    </w:p>
    <w:p>
      <w:pPr>
        <w:pStyle w:val="Normal"/>
        <w:keepNext w:val="true"/>
        <w:ind w:hanging="2160" w:start="2160" w:end="0"/>
        <w:jc w:val="both"/>
        <w:rPr/>
      </w:pPr>
      <w:r>
        <w:rPr>
          <w:rFonts w:cs="Times New Roman" w:ascii="Times New Roman" w:hAnsi="Times New Roman"/>
        </w:rPr>
        <w:tab/>
        <w:tab/>
        <w:tab/>
        <w:t xml:space="preserve">Meetings were conducted </w:t>
      </w:r>
      <w:r>
        <w:rPr>
          <w:rFonts w:cs="Times New Roman" w:ascii="Times New Roman" w:hAnsi="Times New Roman"/>
          <w:b/>
        </w:rPr>
        <w:t xml:space="preserve">[ TO COME ] </w:t>
      </w:r>
      <w:r>
        <w:rPr>
          <w:rFonts w:cs="Times New Roman" w:ascii="Times New Roman" w:hAnsi="Times New Roman"/>
        </w:rPr>
        <w:t>2000 with the operating company Division Environmental Specialists, representatives from Environmental Affairs and the ETS and Corporate Legal Departments.  Standards and procedures and compliance issues were discussed in detail.  In addition several meetings were held by those companies with environmental technicians who provide technical support to the Division Environmental Specialists.  Environmental Affairs and Legal personnel attend these meetings to discuss procedures and compliance.  New laws and regulations were monitored by Environmental Affairs, the Legal Department, Government Affairs, and pipeline operating company environmental specialists, and copies of such laws and regulations were circulated to pertinent environmental personnel.  Also the ETS Legal Department and Environmental Affairs met with pertinent personnel and officers to discuss such laws and regulations.  Further, the Division Environmental Specialists conducted informal training on an as-needed basis to operating personnel.</w:t>
      </w:r>
    </w:p>
    <w:p>
      <w:pPr>
        <w:pStyle w:val="Normal"/>
        <w:ind w:hanging="1440" w:start="1440" w:end="0"/>
        <w:jc w:val="both"/>
        <w:rPr>
          <w:rFonts w:ascii="Times New Roman" w:hAnsi="Times New Roman" w:cs="Times New Roman"/>
        </w:rPr>
      </w:pPr>
      <w:r>
        <w:rPr>
          <w:rFonts w:cs="Times New Roman" w:ascii="Times New Roman" w:hAnsi="Times New Roman"/>
        </w:rPr>
      </w:r>
    </w:p>
    <w:p>
      <w:pPr>
        <w:pStyle w:val="Normal"/>
        <w:ind w:hanging="1440" w:start="1440" w:end="0"/>
        <w:jc w:val="both"/>
        <w:rPr>
          <w:rFonts w:ascii="Times New Roman" w:hAnsi="Times New Roman" w:cs="Times New Roman"/>
        </w:rPr>
      </w:pPr>
      <w:r>
        <w:rPr>
          <w:rFonts w:cs="Times New Roman" w:ascii="Times New Roman" w:hAnsi="Times New Roman"/>
        </w:rPr>
        <w:tab/>
        <w:tab/>
        <w:t>(i)</w:t>
        <w:tab/>
        <w:t>With regard to safety matters, the following was applicable:</w:t>
      </w:r>
    </w:p>
    <w:p>
      <w:pPr>
        <w:pStyle w:val="Normal"/>
        <w:ind w:hanging="1440" w:start="1440" w:end="0"/>
        <w:jc w:val="both"/>
        <w:rPr>
          <w:rFonts w:ascii="Times New Roman" w:hAnsi="Times New Roman" w:cs="Times New Roman"/>
        </w:rPr>
      </w:pPr>
      <w:r>
        <w:rPr>
          <w:rFonts w:cs="Times New Roman" w:ascii="Times New Roman" w:hAnsi="Times New Roman"/>
        </w:rPr>
      </w:r>
    </w:p>
    <w:p>
      <w:pPr>
        <w:pStyle w:val="Normal"/>
        <w:ind w:hanging="2160" w:start="2160" w:end="0"/>
        <w:jc w:val="both"/>
        <w:rPr/>
      </w:pPr>
      <w:r>
        <w:rPr>
          <w:rFonts w:cs="Times New Roman" w:ascii="Times New Roman" w:hAnsi="Times New Roman"/>
        </w:rPr>
        <w:tab/>
        <w:tab/>
        <w:tab/>
        <w:t xml:space="preserve">Meetings were conducted </w:t>
      </w:r>
      <w:r>
        <w:rPr>
          <w:rFonts w:cs="Times New Roman" w:ascii="Times New Roman" w:hAnsi="Times New Roman"/>
          <w:b/>
        </w:rPr>
        <w:t>[ TO COME ]</w:t>
      </w:r>
      <w:r>
        <w:rPr>
          <w:rFonts w:cs="Times New Roman" w:ascii="Times New Roman" w:hAnsi="Times New Roman"/>
        </w:rPr>
        <w:t xml:space="preserve">, 2000 and </w:t>
      </w:r>
      <w:r>
        <w:rPr>
          <w:rFonts w:cs="Times New Roman" w:ascii="Times New Roman" w:hAnsi="Times New Roman"/>
          <w:b/>
        </w:rPr>
        <w:t>[ TO COME ]</w:t>
      </w:r>
      <w:r>
        <w:rPr>
          <w:rFonts w:cs="Times New Roman" w:ascii="Times New Roman" w:hAnsi="Times New Roman"/>
        </w:rPr>
        <w:t xml:space="preserve">, 2000 with the operating company Safety Specialists, representatives from ETS Safety and the ETS and Corporate Legal Departments.  Standards and procedures and compliance issues were discussed in detail.  New laws and regulations were monitored by Safety, the Legal Department and Government Affairs specialists, and copies of such laws and regulations were circulated to pertinent safety personnel.  Also the ETS Legal Department and Safety met with pertinent personnel and officers to discuss such laws and regulations. </w:t>
      </w:r>
    </w:p>
    <w:p>
      <w:pPr>
        <w:pStyle w:val="Normal"/>
        <w:ind w:hanging="2160" w:start="2160" w:end="0"/>
        <w:jc w:val="both"/>
        <w:rPr>
          <w:rFonts w:ascii="Times New Roman" w:hAnsi="Times New Roman" w:cs="Times New Roman"/>
        </w:rPr>
      </w:pPr>
      <w:r>
        <w:rPr>
          <w:rFonts w:cs="Times New Roman" w:ascii="Times New Roman" w:hAnsi="Times New Roman"/>
        </w:rPr>
      </w:r>
    </w:p>
    <w:p>
      <w:pPr>
        <w:pStyle w:val="Normal"/>
        <w:ind w:hanging="2160" w:start="2160" w:end="0"/>
        <w:jc w:val="both"/>
        <w:rPr>
          <w:rFonts w:ascii="Times New Roman" w:hAnsi="Times New Roman" w:cs="Times New Roman"/>
        </w:rPr>
      </w:pPr>
      <w:r>
        <w:rPr>
          <w:rFonts w:cs="Times New Roman" w:ascii="Times New Roman" w:hAnsi="Times New Roman"/>
        </w:rPr>
        <w:tab/>
        <w:tab/>
        <w:t>(j)</w:t>
        <w:tab/>
        <w:t>The following ongoing compliance preventive law seminars covering, among other things, the marketing affiliate rule, antitrust laws, Foreign Corrupt Practices Act and the anti-boycott laws were conducted by ETS Legal Department personnel in 2000:</w:t>
      </w:r>
    </w:p>
    <w:p>
      <w:pPr>
        <w:pStyle w:val="Normal"/>
        <w:ind w:hanging="2160" w:start="2160" w:end="0"/>
        <w:jc w:val="both"/>
        <w:rPr/>
      </w:pPr>
      <w:r>
        <w:rPr/>
        <w:t>[</w:t>
      </w:r>
    </w:p>
    <w:tbl>
      <w:tblPr>
        <w:tblW w:w="8100" w:type="dxa"/>
        <w:jc w:val="start"/>
        <w:tblInd w:w="1555" w:type="dxa"/>
        <w:tblLayout w:type="fixed"/>
        <w:tblCellMar>
          <w:top w:w="0" w:type="dxa"/>
          <w:start w:w="108" w:type="dxa"/>
          <w:bottom w:w="0" w:type="dxa"/>
          <w:end w:w="108" w:type="dxa"/>
        </w:tblCellMar>
      </w:tblPr>
      <w:tblGrid>
        <w:gridCol w:w="2676"/>
        <w:gridCol w:w="2274"/>
        <w:gridCol w:w="3150"/>
      </w:tblGrid>
      <w:tr>
        <w:trPr>
          <w:tblHeader w:val="true"/>
        </w:trPr>
        <w:tc>
          <w:tcPr>
            <w:tcW w:w="2676" w:type="dxa"/>
            <w:tcBorders/>
          </w:tcPr>
          <w:p>
            <w:pPr>
              <w:pStyle w:val="Normal"/>
              <w:jc w:val="center"/>
              <w:rPr>
                <w:rFonts w:ascii="Times New Roman" w:hAnsi="Times New Roman" w:cs="Times New Roman"/>
                <w:b/>
                <w:u w:val="single"/>
              </w:rPr>
            </w:pPr>
            <w:r>
              <w:rPr>
                <w:rFonts w:cs="Times New Roman" w:ascii="Times New Roman" w:hAnsi="Times New Roman"/>
                <w:b/>
                <w:u w:val="single"/>
              </w:rPr>
              <w:t>Topic</w:t>
            </w:r>
          </w:p>
          <w:p>
            <w:pPr>
              <w:pStyle w:val="Normal"/>
              <w:jc w:val="center"/>
              <w:rPr>
                <w:rFonts w:ascii="Times New Roman" w:hAnsi="Times New Roman" w:cs="Times New Roman"/>
                <w:b/>
                <w:u w:val="single"/>
              </w:rPr>
            </w:pPr>
            <w:r>
              <w:rPr>
                <w:rFonts w:cs="Times New Roman" w:ascii="Times New Roman" w:hAnsi="Times New Roman"/>
                <w:b/>
                <w:u w:val="single"/>
              </w:rPr>
            </w:r>
          </w:p>
        </w:tc>
        <w:tc>
          <w:tcPr>
            <w:tcW w:w="2274" w:type="dxa"/>
            <w:tcBorders/>
          </w:tcPr>
          <w:p>
            <w:pPr>
              <w:pStyle w:val="Normal"/>
              <w:jc w:val="center"/>
              <w:rPr>
                <w:rFonts w:ascii="Times New Roman" w:hAnsi="Times New Roman" w:cs="Times New Roman"/>
                <w:b/>
                <w:u w:val="single"/>
              </w:rPr>
            </w:pPr>
            <w:r>
              <w:rPr>
                <w:rFonts w:cs="Times New Roman" w:ascii="Times New Roman" w:hAnsi="Times New Roman"/>
                <w:b/>
                <w:u w:val="single"/>
              </w:rPr>
              <w:t>Date of Seminar</w:t>
            </w:r>
          </w:p>
          <w:p>
            <w:pPr>
              <w:pStyle w:val="Normal"/>
              <w:jc w:val="center"/>
              <w:rPr>
                <w:rFonts w:ascii="Times New Roman" w:hAnsi="Times New Roman" w:cs="Times New Roman"/>
                <w:b/>
                <w:u w:val="single"/>
              </w:rPr>
            </w:pPr>
            <w:r>
              <w:rPr>
                <w:rFonts w:cs="Times New Roman" w:ascii="Times New Roman" w:hAnsi="Times New Roman"/>
                <w:b/>
                <w:u w:val="single"/>
              </w:rPr>
            </w:r>
          </w:p>
        </w:tc>
        <w:tc>
          <w:tcPr>
            <w:tcW w:w="3150" w:type="dxa"/>
            <w:tcBorders/>
          </w:tcPr>
          <w:p>
            <w:pPr>
              <w:pStyle w:val="Normal"/>
              <w:jc w:val="center"/>
              <w:rPr>
                <w:rFonts w:ascii="Times New Roman" w:hAnsi="Times New Roman" w:cs="Times New Roman"/>
                <w:b/>
                <w:u w:val="single"/>
              </w:rPr>
            </w:pPr>
            <w:r>
              <w:rPr>
                <w:rFonts w:cs="Times New Roman" w:ascii="Times New Roman" w:hAnsi="Times New Roman"/>
                <w:b/>
                <w:u w:val="single"/>
              </w:rPr>
              <w:t>Company Attendees</w:t>
            </w:r>
          </w:p>
          <w:p>
            <w:pPr>
              <w:pStyle w:val="Normal"/>
              <w:jc w:val="center"/>
              <w:rPr>
                <w:rFonts w:ascii="Times New Roman" w:hAnsi="Times New Roman" w:cs="Times New Roman"/>
                <w:b/>
                <w:u w:val="single"/>
              </w:rPr>
            </w:pPr>
            <w:r>
              <w:rPr>
                <w:rFonts w:cs="Times New Roman" w:ascii="Times New Roman" w:hAnsi="Times New Roman"/>
                <w:b/>
                <w:u w:val="single"/>
              </w:rPr>
            </w:r>
          </w:p>
        </w:tc>
      </w:tr>
      <w:tr>
        <w:trPr/>
        <w:tc>
          <w:tcPr>
            <w:tcW w:w="2676" w:type="dxa"/>
            <w:tcBorders/>
          </w:tcPr>
          <w:p>
            <w:pPr>
              <w:pStyle w:val="Normal"/>
              <w:rPr>
                <w:rFonts w:ascii="Times New Roman" w:hAnsi="Times New Roman" w:cs="Times New Roman"/>
              </w:rPr>
            </w:pPr>
            <w:r>
              <w:rPr>
                <w:rFonts w:cs="Times New Roman" w:ascii="Times New Roman" w:hAnsi="Times New Roman"/>
              </w:rPr>
              <w:t>Marketing Affiliate Rule</w:t>
            </w:r>
          </w:p>
        </w:tc>
        <w:tc>
          <w:tcPr>
            <w:tcW w:w="2274" w:type="dxa"/>
            <w:tcBorders/>
          </w:tcPr>
          <w:p>
            <w:pPr>
              <w:pStyle w:val="Normal"/>
              <w:jc w:val="center"/>
              <w:rPr>
                <w:rFonts w:ascii="Times New Roman" w:hAnsi="Times New Roman" w:cs="Times New Roman"/>
              </w:rPr>
            </w:pPr>
            <w:r>
              <w:rPr>
                <w:rFonts w:cs="Times New Roman" w:ascii="Times New Roman" w:hAnsi="Times New Roman"/>
              </w:rPr>
              <w:t>[ TO COME ]</w:t>
            </w:r>
          </w:p>
        </w:tc>
        <w:tc>
          <w:tcPr>
            <w:tcW w:w="3150" w:type="dxa"/>
            <w:tcBorders/>
          </w:tcPr>
          <w:p>
            <w:pPr>
              <w:pStyle w:val="Normal"/>
              <w:rPr>
                <w:rFonts w:ascii="Times New Roman" w:hAnsi="Times New Roman" w:cs="Times New Roman"/>
              </w:rPr>
            </w:pPr>
            <w:r>
              <w:rPr>
                <w:rFonts w:cs="Times New Roman" w:ascii="Times New Roman" w:hAnsi="Times New Roman"/>
              </w:rPr>
              <w:t>ETS HR Reps</w:t>
            </w:r>
          </w:p>
        </w:tc>
      </w:tr>
      <w:tr>
        <w:trPr/>
        <w:tc>
          <w:tcPr>
            <w:tcW w:w="2676" w:type="dxa"/>
            <w:tcBorders/>
          </w:tcPr>
          <w:p>
            <w:pPr>
              <w:pStyle w:val="Normal"/>
              <w:snapToGrid w:val="false"/>
              <w:rPr>
                <w:rFonts w:ascii="Times New Roman" w:hAnsi="Times New Roman" w:cs="Times New Roman"/>
              </w:rPr>
            </w:pPr>
            <w:r>
              <w:rPr>
                <w:rFonts w:cs="Times New Roman" w:ascii="Times New Roman" w:hAnsi="Times New Roman"/>
              </w:rPr>
            </w:r>
          </w:p>
        </w:tc>
        <w:tc>
          <w:tcPr>
            <w:tcW w:w="2274" w:type="dxa"/>
            <w:tcBorders/>
          </w:tcPr>
          <w:p>
            <w:pPr>
              <w:pStyle w:val="Normal"/>
              <w:snapToGrid w:val="false"/>
              <w:jc w:val="center"/>
              <w:rPr>
                <w:rFonts w:ascii="Times New Roman" w:hAnsi="Times New Roman" w:cs="Times New Roman"/>
              </w:rPr>
            </w:pPr>
            <w:r>
              <w:rPr>
                <w:rFonts w:cs="Times New Roman" w:ascii="Times New Roman" w:hAnsi="Times New Roman"/>
              </w:rPr>
            </w:r>
          </w:p>
        </w:tc>
        <w:tc>
          <w:tcPr>
            <w:tcW w:w="3150" w:type="dxa"/>
            <w:tcBorders/>
          </w:tcPr>
          <w:p>
            <w:pPr>
              <w:pStyle w:val="Normal"/>
              <w:snapToGrid w:val="false"/>
              <w:rPr>
                <w:rFonts w:ascii="Times New Roman" w:hAnsi="Times New Roman" w:cs="Times New Roman"/>
              </w:rPr>
            </w:pPr>
            <w:r>
              <w:rPr>
                <w:rFonts w:cs="Times New Roman" w:ascii="Times New Roman" w:hAnsi="Times New Roman"/>
              </w:rPr>
            </w:r>
          </w:p>
        </w:tc>
      </w:tr>
      <w:tr>
        <w:trPr/>
        <w:tc>
          <w:tcPr>
            <w:tcW w:w="2676" w:type="dxa"/>
            <w:tcBorders/>
          </w:tcPr>
          <w:p>
            <w:pPr>
              <w:pStyle w:val="Normal"/>
              <w:rPr>
                <w:rFonts w:ascii="Times New Roman" w:hAnsi="Times New Roman" w:cs="Times New Roman"/>
              </w:rPr>
            </w:pPr>
            <w:r>
              <w:rPr>
                <w:rFonts w:cs="Times New Roman" w:ascii="Times New Roman" w:hAnsi="Times New Roman"/>
              </w:rPr>
              <w:t>Marketing Affiliate Rule</w:t>
            </w:r>
          </w:p>
        </w:tc>
        <w:tc>
          <w:tcPr>
            <w:tcW w:w="2274" w:type="dxa"/>
            <w:tcBorders/>
          </w:tcPr>
          <w:p>
            <w:pPr>
              <w:pStyle w:val="Normal"/>
              <w:jc w:val="center"/>
              <w:rPr>
                <w:rFonts w:ascii="Times New Roman" w:hAnsi="Times New Roman" w:cs="Times New Roman"/>
              </w:rPr>
            </w:pPr>
            <w:r>
              <w:rPr>
                <w:rFonts w:cs="Times New Roman" w:ascii="Times New Roman" w:hAnsi="Times New Roman"/>
              </w:rPr>
              <w:t>[ TO COME ]</w:t>
            </w:r>
          </w:p>
        </w:tc>
        <w:tc>
          <w:tcPr>
            <w:tcW w:w="3150" w:type="dxa"/>
            <w:tcBorders/>
          </w:tcPr>
          <w:p>
            <w:pPr>
              <w:pStyle w:val="Normal"/>
              <w:rPr>
                <w:rFonts w:ascii="Times New Roman" w:hAnsi="Times New Roman" w:cs="Times New Roman"/>
              </w:rPr>
            </w:pPr>
            <w:r>
              <w:rPr>
                <w:rFonts w:cs="Times New Roman" w:ascii="Times New Roman" w:hAnsi="Times New Roman"/>
              </w:rPr>
              <w:t>ETS General (Emphasis on Market Services)</w:t>
            </w:r>
          </w:p>
        </w:tc>
      </w:tr>
      <w:tr>
        <w:trPr/>
        <w:tc>
          <w:tcPr>
            <w:tcW w:w="2676" w:type="dxa"/>
            <w:tcBorders/>
          </w:tcPr>
          <w:p>
            <w:pPr>
              <w:pStyle w:val="Normal"/>
              <w:snapToGrid w:val="false"/>
              <w:rPr>
                <w:rFonts w:ascii="Times New Roman" w:hAnsi="Times New Roman" w:cs="Times New Roman"/>
              </w:rPr>
            </w:pPr>
            <w:r>
              <w:rPr>
                <w:rFonts w:cs="Times New Roman" w:ascii="Times New Roman" w:hAnsi="Times New Roman"/>
              </w:rPr>
            </w:r>
          </w:p>
        </w:tc>
        <w:tc>
          <w:tcPr>
            <w:tcW w:w="2274" w:type="dxa"/>
            <w:tcBorders/>
          </w:tcPr>
          <w:p>
            <w:pPr>
              <w:pStyle w:val="Normal"/>
              <w:snapToGrid w:val="false"/>
              <w:jc w:val="center"/>
              <w:rPr>
                <w:rFonts w:ascii="Times New Roman" w:hAnsi="Times New Roman" w:cs="Times New Roman"/>
              </w:rPr>
            </w:pPr>
            <w:r>
              <w:rPr>
                <w:rFonts w:cs="Times New Roman" w:ascii="Times New Roman" w:hAnsi="Times New Roman"/>
              </w:rPr>
            </w:r>
          </w:p>
        </w:tc>
        <w:tc>
          <w:tcPr>
            <w:tcW w:w="3150" w:type="dxa"/>
            <w:tcBorders/>
          </w:tcPr>
          <w:p>
            <w:pPr>
              <w:pStyle w:val="Normal"/>
              <w:snapToGrid w:val="false"/>
              <w:rPr>
                <w:rFonts w:ascii="Times New Roman" w:hAnsi="Times New Roman" w:cs="Times New Roman"/>
              </w:rPr>
            </w:pPr>
            <w:r>
              <w:rPr>
                <w:rFonts w:cs="Times New Roman" w:ascii="Times New Roman" w:hAnsi="Times New Roman"/>
              </w:rPr>
            </w:r>
          </w:p>
        </w:tc>
      </w:tr>
      <w:tr>
        <w:trPr/>
        <w:tc>
          <w:tcPr>
            <w:tcW w:w="2676" w:type="dxa"/>
            <w:tcBorders/>
          </w:tcPr>
          <w:p>
            <w:pPr>
              <w:pStyle w:val="Normal"/>
              <w:rPr>
                <w:rFonts w:ascii="Times New Roman" w:hAnsi="Times New Roman" w:cs="Times New Roman"/>
              </w:rPr>
            </w:pPr>
            <w:r>
              <w:rPr>
                <w:rFonts w:cs="Times New Roman" w:ascii="Times New Roman" w:hAnsi="Times New Roman"/>
              </w:rPr>
              <w:t>Marketing Affiliate Rule</w:t>
            </w:r>
          </w:p>
        </w:tc>
        <w:tc>
          <w:tcPr>
            <w:tcW w:w="2274" w:type="dxa"/>
            <w:tcBorders/>
          </w:tcPr>
          <w:p>
            <w:pPr>
              <w:pStyle w:val="Normal"/>
              <w:jc w:val="center"/>
              <w:rPr>
                <w:rFonts w:ascii="Times New Roman" w:hAnsi="Times New Roman" w:cs="Times New Roman"/>
              </w:rPr>
            </w:pPr>
            <w:r>
              <w:rPr>
                <w:rFonts w:cs="Times New Roman" w:ascii="Times New Roman" w:hAnsi="Times New Roman"/>
              </w:rPr>
              <w:t>[ TO COME ]</w:t>
            </w:r>
          </w:p>
        </w:tc>
        <w:tc>
          <w:tcPr>
            <w:tcW w:w="3150" w:type="dxa"/>
            <w:tcBorders/>
          </w:tcPr>
          <w:p>
            <w:pPr>
              <w:pStyle w:val="Normal"/>
              <w:rPr>
                <w:rFonts w:ascii="Times New Roman" w:hAnsi="Times New Roman" w:cs="Times New Roman"/>
              </w:rPr>
            </w:pPr>
            <w:r>
              <w:rPr>
                <w:rFonts w:cs="Times New Roman" w:ascii="Times New Roman" w:hAnsi="Times New Roman"/>
              </w:rPr>
              <w:t xml:space="preserve">ETS General (Emphasis on Marketing) </w:t>
            </w:r>
          </w:p>
        </w:tc>
      </w:tr>
      <w:tr>
        <w:trPr/>
        <w:tc>
          <w:tcPr>
            <w:tcW w:w="2676" w:type="dxa"/>
            <w:tcBorders/>
          </w:tcPr>
          <w:p>
            <w:pPr>
              <w:pStyle w:val="Normal"/>
              <w:snapToGrid w:val="false"/>
              <w:rPr>
                <w:rFonts w:ascii="Times New Roman" w:hAnsi="Times New Roman" w:cs="Times New Roman"/>
              </w:rPr>
            </w:pPr>
            <w:r>
              <w:rPr>
                <w:rFonts w:cs="Times New Roman" w:ascii="Times New Roman" w:hAnsi="Times New Roman"/>
              </w:rPr>
            </w:r>
          </w:p>
        </w:tc>
        <w:tc>
          <w:tcPr>
            <w:tcW w:w="2274" w:type="dxa"/>
            <w:tcBorders/>
          </w:tcPr>
          <w:p>
            <w:pPr>
              <w:pStyle w:val="Normal"/>
              <w:snapToGrid w:val="false"/>
              <w:jc w:val="center"/>
              <w:rPr>
                <w:rFonts w:ascii="Times New Roman" w:hAnsi="Times New Roman" w:cs="Times New Roman"/>
              </w:rPr>
            </w:pPr>
            <w:r>
              <w:rPr>
                <w:rFonts w:cs="Times New Roman" w:ascii="Times New Roman" w:hAnsi="Times New Roman"/>
              </w:rPr>
            </w:r>
          </w:p>
        </w:tc>
        <w:tc>
          <w:tcPr>
            <w:tcW w:w="3150" w:type="dxa"/>
            <w:tcBorders/>
          </w:tcPr>
          <w:p>
            <w:pPr>
              <w:pStyle w:val="Normal"/>
              <w:snapToGrid w:val="false"/>
              <w:rPr>
                <w:rFonts w:ascii="Times New Roman" w:hAnsi="Times New Roman" w:cs="Times New Roman"/>
              </w:rPr>
            </w:pPr>
            <w:r>
              <w:rPr>
                <w:rFonts w:cs="Times New Roman" w:ascii="Times New Roman" w:hAnsi="Times New Roman"/>
              </w:rPr>
            </w:r>
          </w:p>
        </w:tc>
      </w:tr>
      <w:tr>
        <w:trPr/>
        <w:tc>
          <w:tcPr>
            <w:tcW w:w="2676" w:type="dxa"/>
            <w:tcBorders/>
          </w:tcPr>
          <w:p>
            <w:pPr>
              <w:pStyle w:val="Normal"/>
              <w:rPr>
                <w:rFonts w:ascii="Times New Roman" w:hAnsi="Times New Roman" w:cs="Times New Roman"/>
              </w:rPr>
            </w:pPr>
            <w:r>
              <w:rPr>
                <w:rFonts w:cs="Times New Roman" w:ascii="Times New Roman" w:hAnsi="Times New Roman"/>
              </w:rPr>
              <w:t>Marketing Affiliate Rule</w:t>
            </w:r>
          </w:p>
        </w:tc>
        <w:tc>
          <w:tcPr>
            <w:tcW w:w="2274" w:type="dxa"/>
            <w:tcBorders/>
          </w:tcPr>
          <w:p>
            <w:pPr>
              <w:pStyle w:val="Normal"/>
              <w:jc w:val="center"/>
              <w:rPr>
                <w:rFonts w:ascii="Times New Roman" w:hAnsi="Times New Roman" w:cs="Times New Roman"/>
              </w:rPr>
            </w:pPr>
            <w:r>
              <w:rPr>
                <w:rFonts w:cs="Times New Roman" w:ascii="Times New Roman" w:hAnsi="Times New Roman"/>
              </w:rPr>
              <w:t>[ TO COME ]</w:t>
            </w:r>
          </w:p>
        </w:tc>
        <w:tc>
          <w:tcPr>
            <w:tcW w:w="3150" w:type="dxa"/>
            <w:tcBorders/>
          </w:tcPr>
          <w:p>
            <w:pPr>
              <w:pStyle w:val="Normal"/>
              <w:rPr>
                <w:rFonts w:ascii="Times New Roman" w:hAnsi="Times New Roman" w:cs="Times New Roman"/>
              </w:rPr>
            </w:pPr>
            <w:r>
              <w:rPr>
                <w:rFonts w:cs="Times New Roman" w:ascii="Times New Roman" w:hAnsi="Times New Roman"/>
              </w:rPr>
              <w:t>ETS General (Emphasis on Information Services and Market Services)</w:t>
            </w:r>
          </w:p>
        </w:tc>
      </w:tr>
      <w:tr>
        <w:trPr/>
        <w:tc>
          <w:tcPr>
            <w:tcW w:w="2676" w:type="dxa"/>
            <w:tcBorders/>
          </w:tcPr>
          <w:p>
            <w:pPr>
              <w:pStyle w:val="Normal"/>
              <w:snapToGrid w:val="false"/>
              <w:rPr>
                <w:rFonts w:ascii="Times New Roman" w:hAnsi="Times New Roman" w:cs="Times New Roman"/>
              </w:rPr>
            </w:pPr>
            <w:r>
              <w:rPr>
                <w:rFonts w:cs="Times New Roman" w:ascii="Times New Roman" w:hAnsi="Times New Roman"/>
              </w:rPr>
            </w:r>
          </w:p>
        </w:tc>
        <w:tc>
          <w:tcPr>
            <w:tcW w:w="2274" w:type="dxa"/>
            <w:tcBorders/>
          </w:tcPr>
          <w:p>
            <w:pPr>
              <w:pStyle w:val="Normal"/>
              <w:snapToGrid w:val="false"/>
              <w:jc w:val="center"/>
              <w:rPr>
                <w:rFonts w:ascii="Times New Roman" w:hAnsi="Times New Roman" w:cs="Times New Roman"/>
              </w:rPr>
            </w:pPr>
            <w:r>
              <w:rPr>
                <w:rFonts w:cs="Times New Roman" w:ascii="Times New Roman" w:hAnsi="Times New Roman"/>
              </w:rPr>
            </w:r>
          </w:p>
        </w:tc>
        <w:tc>
          <w:tcPr>
            <w:tcW w:w="3150" w:type="dxa"/>
            <w:tcBorders/>
          </w:tcPr>
          <w:p>
            <w:pPr>
              <w:pStyle w:val="Normal"/>
              <w:snapToGrid w:val="false"/>
              <w:rPr>
                <w:rFonts w:ascii="Times New Roman" w:hAnsi="Times New Roman" w:cs="Times New Roman"/>
              </w:rPr>
            </w:pPr>
            <w:r>
              <w:rPr>
                <w:rFonts w:cs="Times New Roman" w:ascii="Times New Roman" w:hAnsi="Times New Roman"/>
              </w:rPr>
            </w:r>
          </w:p>
        </w:tc>
      </w:tr>
      <w:tr>
        <w:trPr/>
        <w:tc>
          <w:tcPr>
            <w:tcW w:w="2676" w:type="dxa"/>
            <w:tcBorders/>
          </w:tcPr>
          <w:p>
            <w:pPr>
              <w:pStyle w:val="Normal"/>
              <w:rPr>
                <w:rFonts w:ascii="Times New Roman" w:hAnsi="Times New Roman" w:cs="Times New Roman"/>
              </w:rPr>
            </w:pPr>
            <w:r>
              <w:rPr>
                <w:rFonts w:cs="Times New Roman" w:ascii="Times New Roman" w:hAnsi="Times New Roman"/>
              </w:rPr>
              <w:t>Marketing Affiliate Rule</w:t>
            </w:r>
          </w:p>
        </w:tc>
        <w:tc>
          <w:tcPr>
            <w:tcW w:w="2274" w:type="dxa"/>
            <w:tcBorders/>
          </w:tcPr>
          <w:p>
            <w:pPr>
              <w:pStyle w:val="Normal"/>
              <w:jc w:val="center"/>
              <w:rPr>
                <w:rFonts w:ascii="Times New Roman" w:hAnsi="Times New Roman" w:cs="Times New Roman"/>
              </w:rPr>
            </w:pPr>
            <w:r>
              <w:rPr>
                <w:rFonts w:cs="Times New Roman" w:ascii="Times New Roman" w:hAnsi="Times New Roman"/>
              </w:rPr>
              <w:t>[ TO COME ]</w:t>
            </w:r>
          </w:p>
        </w:tc>
        <w:tc>
          <w:tcPr>
            <w:tcW w:w="3150" w:type="dxa"/>
            <w:tcBorders/>
          </w:tcPr>
          <w:p>
            <w:pPr>
              <w:pStyle w:val="Normal"/>
              <w:rPr>
                <w:rFonts w:ascii="Times New Roman" w:hAnsi="Times New Roman" w:cs="Times New Roman"/>
              </w:rPr>
            </w:pPr>
            <w:r>
              <w:rPr>
                <w:rFonts w:cs="Times New Roman" w:ascii="Times New Roman" w:hAnsi="Times New Roman"/>
              </w:rPr>
              <w:t>ETS General (Emphasis on Operations, Engineering, Tech Services &amp; Market Services)</w:t>
            </w:r>
          </w:p>
        </w:tc>
      </w:tr>
      <w:tr>
        <w:trPr/>
        <w:tc>
          <w:tcPr>
            <w:tcW w:w="2676" w:type="dxa"/>
            <w:tcBorders/>
          </w:tcPr>
          <w:p>
            <w:pPr>
              <w:pStyle w:val="Normal"/>
              <w:snapToGrid w:val="false"/>
              <w:rPr>
                <w:rFonts w:ascii="Times New Roman" w:hAnsi="Times New Roman" w:cs="Times New Roman"/>
              </w:rPr>
            </w:pPr>
            <w:r>
              <w:rPr>
                <w:rFonts w:cs="Times New Roman" w:ascii="Times New Roman" w:hAnsi="Times New Roman"/>
              </w:rPr>
            </w:r>
          </w:p>
        </w:tc>
        <w:tc>
          <w:tcPr>
            <w:tcW w:w="2274" w:type="dxa"/>
            <w:tcBorders/>
          </w:tcPr>
          <w:p>
            <w:pPr>
              <w:pStyle w:val="Normal"/>
              <w:snapToGrid w:val="false"/>
              <w:jc w:val="center"/>
              <w:rPr>
                <w:rFonts w:ascii="Times New Roman" w:hAnsi="Times New Roman" w:cs="Times New Roman"/>
              </w:rPr>
            </w:pPr>
            <w:r>
              <w:rPr>
                <w:rFonts w:cs="Times New Roman" w:ascii="Times New Roman" w:hAnsi="Times New Roman"/>
              </w:rPr>
            </w:r>
          </w:p>
        </w:tc>
        <w:tc>
          <w:tcPr>
            <w:tcW w:w="3150" w:type="dxa"/>
            <w:tcBorders/>
          </w:tcPr>
          <w:p>
            <w:pPr>
              <w:pStyle w:val="Normal"/>
              <w:snapToGrid w:val="false"/>
              <w:rPr>
                <w:rFonts w:ascii="Times New Roman" w:hAnsi="Times New Roman" w:cs="Times New Roman"/>
              </w:rPr>
            </w:pPr>
            <w:r>
              <w:rPr>
                <w:rFonts w:cs="Times New Roman" w:ascii="Times New Roman" w:hAnsi="Times New Roman"/>
              </w:rPr>
            </w:r>
          </w:p>
        </w:tc>
      </w:tr>
      <w:tr>
        <w:trPr/>
        <w:tc>
          <w:tcPr>
            <w:tcW w:w="2676" w:type="dxa"/>
            <w:tcBorders/>
          </w:tcPr>
          <w:p>
            <w:pPr>
              <w:pStyle w:val="Normal"/>
              <w:rPr>
                <w:rFonts w:ascii="Times New Roman" w:hAnsi="Times New Roman" w:cs="Times New Roman"/>
              </w:rPr>
            </w:pPr>
            <w:r>
              <w:rPr>
                <w:rFonts w:cs="Times New Roman" w:ascii="Times New Roman" w:hAnsi="Times New Roman"/>
              </w:rPr>
              <w:t>Marketing Affiliate Rule</w:t>
            </w:r>
          </w:p>
        </w:tc>
        <w:tc>
          <w:tcPr>
            <w:tcW w:w="2274" w:type="dxa"/>
            <w:tcBorders/>
          </w:tcPr>
          <w:p>
            <w:pPr>
              <w:pStyle w:val="Normal"/>
              <w:jc w:val="center"/>
              <w:rPr>
                <w:rFonts w:ascii="Times New Roman" w:hAnsi="Times New Roman" w:cs="Times New Roman"/>
              </w:rPr>
            </w:pPr>
            <w:r>
              <w:rPr>
                <w:rFonts w:cs="Times New Roman" w:ascii="Times New Roman" w:hAnsi="Times New Roman"/>
              </w:rPr>
              <w:t>[ TO COME ]</w:t>
            </w:r>
          </w:p>
        </w:tc>
        <w:tc>
          <w:tcPr>
            <w:tcW w:w="3150" w:type="dxa"/>
            <w:tcBorders/>
          </w:tcPr>
          <w:p>
            <w:pPr>
              <w:pStyle w:val="Normal"/>
              <w:rPr>
                <w:rFonts w:ascii="Times New Roman" w:hAnsi="Times New Roman" w:cs="Times New Roman"/>
              </w:rPr>
            </w:pPr>
            <w:r>
              <w:rPr>
                <w:rFonts w:cs="Times New Roman" w:ascii="Times New Roman" w:hAnsi="Times New Roman"/>
              </w:rPr>
              <w:t>ETS General (Emphasis on Market Services)</w:t>
            </w:r>
          </w:p>
        </w:tc>
      </w:tr>
      <w:tr>
        <w:trPr/>
        <w:tc>
          <w:tcPr>
            <w:tcW w:w="2676" w:type="dxa"/>
            <w:tcBorders/>
          </w:tcPr>
          <w:p>
            <w:pPr>
              <w:pStyle w:val="Normal"/>
              <w:rPr>
                <w:rFonts w:ascii="Times New Roman" w:hAnsi="Times New Roman" w:cs="Times New Roman"/>
              </w:rPr>
            </w:pPr>
            <w:r>
              <w:rPr>
                <w:rFonts w:cs="Times New Roman" w:ascii="Times New Roman" w:hAnsi="Times New Roman"/>
              </w:rPr>
              <w:t>Marketing Affiliate Rule</w:t>
            </w:r>
          </w:p>
        </w:tc>
        <w:tc>
          <w:tcPr>
            <w:tcW w:w="2274" w:type="dxa"/>
            <w:tcBorders/>
          </w:tcPr>
          <w:p>
            <w:pPr>
              <w:pStyle w:val="Normal"/>
              <w:jc w:val="center"/>
              <w:rPr>
                <w:rFonts w:ascii="Times New Roman" w:hAnsi="Times New Roman" w:cs="Times New Roman"/>
              </w:rPr>
            </w:pPr>
            <w:r>
              <w:rPr>
                <w:rFonts w:cs="Times New Roman" w:ascii="Times New Roman" w:hAnsi="Times New Roman"/>
              </w:rPr>
              <w:t>[ TO COME ]</w:t>
            </w:r>
          </w:p>
        </w:tc>
        <w:tc>
          <w:tcPr>
            <w:tcW w:w="3150" w:type="dxa"/>
            <w:tcBorders/>
          </w:tcPr>
          <w:p>
            <w:pPr>
              <w:pStyle w:val="Normal"/>
              <w:rPr>
                <w:rFonts w:ascii="Times New Roman" w:hAnsi="Times New Roman" w:cs="Times New Roman"/>
              </w:rPr>
            </w:pPr>
            <w:r>
              <w:rPr>
                <w:rFonts w:cs="Times New Roman" w:ascii="Times New Roman" w:hAnsi="Times New Roman"/>
              </w:rPr>
              <w:t>ETS General (Emphasis on Accounting, Financial &amp; Rates)</w:t>
            </w:r>
          </w:p>
          <w:p>
            <w:pPr>
              <w:pStyle w:val="Normal"/>
              <w:rPr>
                <w:rFonts w:ascii="Times New Roman" w:hAnsi="Times New Roman" w:cs="Times New Roman"/>
              </w:rPr>
            </w:pPr>
            <w:r>
              <w:rPr>
                <w:rFonts w:cs="Times New Roman" w:ascii="Times New Roman" w:hAnsi="Times New Roman"/>
              </w:rPr>
            </w:r>
          </w:p>
        </w:tc>
      </w:tr>
      <w:tr>
        <w:trPr/>
        <w:tc>
          <w:tcPr>
            <w:tcW w:w="2676" w:type="dxa"/>
            <w:tcBorders/>
          </w:tcPr>
          <w:p>
            <w:pPr>
              <w:pStyle w:val="Normal"/>
              <w:rPr>
                <w:rFonts w:ascii="Times New Roman" w:hAnsi="Times New Roman" w:cs="Times New Roman"/>
              </w:rPr>
            </w:pPr>
            <w:r>
              <w:rPr>
                <w:rFonts w:cs="Times New Roman" w:ascii="Times New Roman" w:hAnsi="Times New Roman"/>
              </w:rPr>
              <w:t>Marketing Affiliate Rule</w:t>
            </w:r>
          </w:p>
        </w:tc>
        <w:tc>
          <w:tcPr>
            <w:tcW w:w="2274" w:type="dxa"/>
            <w:tcBorders/>
          </w:tcPr>
          <w:p>
            <w:pPr>
              <w:pStyle w:val="Normal"/>
              <w:jc w:val="center"/>
              <w:rPr>
                <w:rFonts w:ascii="Times New Roman" w:hAnsi="Times New Roman" w:cs="Times New Roman"/>
              </w:rPr>
            </w:pPr>
            <w:r>
              <w:rPr>
                <w:rFonts w:cs="Times New Roman" w:ascii="Times New Roman" w:hAnsi="Times New Roman"/>
              </w:rPr>
              <w:t>[ TO COME ]</w:t>
            </w:r>
          </w:p>
        </w:tc>
        <w:tc>
          <w:tcPr>
            <w:tcW w:w="3150" w:type="dxa"/>
            <w:tcBorders/>
          </w:tcPr>
          <w:p>
            <w:pPr>
              <w:pStyle w:val="Normal"/>
              <w:rPr>
                <w:rFonts w:ascii="Times New Roman" w:hAnsi="Times New Roman" w:cs="Times New Roman"/>
              </w:rPr>
            </w:pPr>
            <w:r>
              <w:rPr>
                <w:rFonts w:cs="Times New Roman" w:ascii="Times New Roman" w:hAnsi="Times New Roman"/>
              </w:rPr>
              <w:t>Make Ups</w:t>
            </w:r>
          </w:p>
          <w:p>
            <w:pPr>
              <w:pStyle w:val="Normal"/>
              <w:rPr>
                <w:rFonts w:ascii="Times New Roman" w:hAnsi="Times New Roman" w:cs="Times New Roman"/>
              </w:rPr>
            </w:pPr>
            <w:r>
              <w:rPr>
                <w:rFonts w:cs="Times New Roman" w:ascii="Times New Roman" w:hAnsi="Times New Roman"/>
              </w:rPr>
            </w:r>
          </w:p>
        </w:tc>
      </w:tr>
      <w:tr>
        <w:trPr/>
        <w:tc>
          <w:tcPr>
            <w:tcW w:w="2676" w:type="dxa"/>
            <w:tcBorders/>
          </w:tcPr>
          <w:p>
            <w:pPr>
              <w:pStyle w:val="Normal"/>
              <w:snapToGrid w:val="false"/>
              <w:rPr>
                <w:rFonts w:ascii="Times New Roman" w:hAnsi="Times New Roman" w:cs="Times New Roman"/>
              </w:rPr>
            </w:pPr>
            <w:r>
              <w:rPr>
                <w:rFonts w:cs="Times New Roman" w:ascii="Times New Roman" w:hAnsi="Times New Roman"/>
              </w:rPr>
            </w:r>
          </w:p>
        </w:tc>
        <w:tc>
          <w:tcPr>
            <w:tcW w:w="2274" w:type="dxa"/>
            <w:tcBorders/>
          </w:tcPr>
          <w:p>
            <w:pPr>
              <w:pStyle w:val="Normal"/>
              <w:snapToGrid w:val="false"/>
              <w:jc w:val="center"/>
              <w:rPr>
                <w:rFonts w:ascii="Times New Roman" w:hAnsi="Times New Roman" w:cs="Times New Roman"/>
              </w:rPr>
            </w:pPr>
            <w:r>
              <w:rPr>
                <w:rFonts w:cs="Times New Roman" w:ascii="Times New Roman" w:hAnsi="Times New Roman"/>
              </w:rPr>
            </w:r>
          </w:p>
        </w:tc>
        <w:tc>
          <w:tcPr>
            <w:tcW w:w="3150" w:type="dxa"/>
            <w:tcBorders/>
          </w:tcPr>
          <w:p>
            <w:pPr>
              <w:pStyle w:val="Normal"/>
              <w:snapToGrid w:val="false"/>
              <w:rPr>
                <w:rFonts w:ascii="Times New Roman" w:hAnsi="Times New Roman" w:cs="Times New Roman"/>
              </w:rPr>
            </w:pPr>
            <w:r>
              <w:rPr>
                <w:rFonts w:cs="Times New Roman" w:ascii="Times New Roman" w:hAnsi="Times New Roman"/>
              </w:rPr>
            </w:r>
          </w:p>
        </w:tc>
      </w:tr>
      <w:tr>
        <w:trPr/>
        <w:tc>
          <w:tcPr>
            <w:tcW w:w="2676" w:type="dxa"/>
            <w:tcBorders/>
          </w:tcPr>
          <w:p>
            <w:pPr>
              <w:pStyle w:val="Normal"/>
              <w:rPr>
                <w:rFonts w:ascii="Times New Roman" w:hAnsi="Times New Roman" w:cs="Times New Roman"/>
              </w:rPr>
            </w:pPr>
            <w:r>
              <w:rPr>
                <w:rFonts w:cs="Times New Roman" w:ascii="Times New Roman" w:hAnsi="Times New Roman"/>
              </w:rPr>
              <w:t>Antitrust Compliance</w:t>
            </w:r>
          </w:p>
        </w:tc>
        <w:tc>
          <w:tcPr>
            <w:tcW w:w="2274" w:type="dxa"/>
            <w:tcBorders/>
          </w:tcPr>
          <w:p>
            <w:pPr>
              <w:pStyle w:val="Normal"/>
              <w:jc w:val="center"/>
              <w:rPr>
                <w:rFonts w:ascii="Times New Roman" w:hAnsi="Times New Roman" w:cs="Times New Roman"/>
              </w:rPr>
            </w:pPr>
            <w:r>
              <w:rPr>
                <w:rFonts w:cs="Times New Roman" w:ascii="Times New Roman" w:hAnsi="Times New Roman"/>
              </w:rPr>
              <w:t>[ TO COME ]</w:t>
            </w:r>
          </w:p>
        </w:tc>
        <w:tc>
          <w:tcPr>
            <w:tcW w:w="3150" w:type="dxa"/>
            <w:tcBorders/>
          </w:tcPr>
          <w:p>
            <w:pPr>
              <w:pStyle w:val="Normal"/>
              <w:rPr>
                <w:rFonts w:ascii="Times New Roman" w:hAnsi="Times New Roman" w:cs="Times New Roman"/>
              </w:rPr>
            </w:pPr>
            <w:r>
              <w:rPr>
                <w:rFonts w:cs="Times New Roman" w:ascii="Times New Roman" w:hAnsi="Times New Roman"/>
              </w:rPr>
              <w:t>ET&amp;S and FGT Houston</w:t>
            </w:r>
          </w:p>
        </w:tc>
      </w:tr>
      <w:tr>
        <w:trPr/>
        <w:tc>
          <w:tcPr>
            <w:tcW w:w="2676" w:type="dxa"/>
            <w:tcBorders/>
          </w:tcPr>
          <w:p>
            <w:pPr>
              <w:pStyle w:val="Normal"/>
              <w:snapToGrid w:val="false"/>
              <w:rPr>
                <w:rFonts w:ascii="Times New Roman" w:hAnsi="Times New Roman" w:cs="Times New Roman"/>
              </w:rPr>
            </w:pPr>
            <w:r>
              <w:rPr>
                <w:rFonts w:cs="Times New Roman" w:ascii="Times New Roman" w:hAnsi="Times New Roman"/>
              </w:rPr>
            </w:r>
          </w:p>
        </w:tc>
        <w:tc>
          <w:tcPr>
            <w:tcW w:w="2274" w:type="dxa"/>
            <w:tcBorders/>
          </w:tcPr>
          <w:p>
            <w:pPr>
              <w:pStyle w:val="Normal"/>
              <w:snapToGrid w:val="false"/>
              <w:jc w:val="center"/>
              <w:rPr>
                <w:rFonts w:ascii="Times New Roman" w:hAnsi="Times New Roman" w:cs="Times New Roman"/>
              </w:rPr>
            </w:pPr>
            <w:r>
              <w:rPr>
                <w:rFonts w:cs="Times New Roman" w:ascii="Times New Roman" w:hAnsi="Times New Roman"/>
              </w:rPr>
            </w:r>
          </w:p>
        </w:tc>
        <w:tc>
          <w:tcPr>
            <w:tcW w:w="3150" w:type="dxa"/>
            <w:tcBorders/>
          </w:tcPr>
          <w:p>
            <w:pPr>
              <w:pStyle w:val="Normal"/>
              <w:snapToGrid w:val="false"/>
              <w:rPr>
                <w:rFonts w:ascii="Times New Roman" w:hAnsi="Times New Roman" w:cs="Times New Roman"/>
              </w:rPr>
            </w:pPr>
            <w:r>
              <w:rPr>
                <w:rFonts w:cs="Times New Roman" w:ascii="Times New Roman" w:hAnsi="Times New Roman"/>
              </w:rPr>
            </w:r>
          </w:p>
        </w:tc>
      </w:tr>
      <w:tr>
        <w:trPr/>
        <w:tc>
          <w:tcPr>
            <w:tcW w:w="2676" w:type="dxa"/>
            <w:tcBorders/>
          </w:tcPr>
          <w:p>
            <w:pPr>
              <w:pStyle w:val="Normal"/>
              <w:rPr>
                <w:rFonts w:ascii="Times New Roman" w:hAnsi="Times New Roman" w:cs="Times New Roman"/>
              </w:rPr>
            </w:pPr>
            <w:r>
              <w:rPr>
                <w:rFonts w:cs="Times New Roman" w:ascii="Times New Roman" w:hAnsi="Times New Roman"/>
              </w:rPr>
              <w:t>Antitrust Compliance</w:t>
            </w:r>
          </w:p>
        </w:tc>
        <w:tc>
          <w:tcPr>
            <w:tcW w:w="2274" w:type="dxa"/>
            <w:tcBorders/>
          </w:tcPr>
          <w:p>
            <w:pPr>
              <w:pStyle w:val="Normal"/>
              <w:jc w:val="center"/>
              <w:rPr>
                <w:rFonts w:ascii="Times New Roman" w:hAnsi="Times New Roman" w:cs="Times New Roman"/>
              </w:rPr>
            </w:pPr>
            <w:r>
              <w:rPr>
                <w:rFonts w:cs="Times New Roman" w:ascii="Times New Roman" w:hAnsi="Times New Roman"/>
              </w:rPr>
              <w:t>[ TO COME ]</w:t>
            </w:r>
          </w:p>
        </w:tc>
        <w:tc>
          <w:tcPr>
            <w:tcW w:w="3150" w:type="dxa"/>
            <w:tcBorders/>
          </w:tcPr>
          <w:p>
            <w:pPr>
              <w:pStyle w:val="Normal"/>
              <w:rPr>
                <w:rFonts w:ascii="Times New Roman" w:hAnsi="Times New Roman" w:cs="Times New Roman"/>
              </w:rPr>
            </w:pPr>
            <w:r>
              <w:rPr>
                <w:rFonts w:cs="Times New Roman" w:ascii="Times New Roman" w:hAnsi="Times New Roman"/>
              </w:rPr>
              <w:t>Omaha</w:t>
            </w:r>
          </w:p>
          <w:p>
            <w:pPr>
              <w:pStyle w:val="Normal"/>
              <w:rPr>
                <w:rFonts w:ascii="Times New Roman" w:hAnsi="Times New Roman" w:cs="Times New Roman"/>
              </w:rPr>
            </w:pPr>
            <w:r>
              <w:rPr>
                <w:rFonts w:cs="Times New Roman" w:ascii="Times New Roman" w:hAnsi="Times New Roman"/>
              </w:rPr>
            </w:r>
          </w:p>
        </w:tc>
      </w:tr>
      <w:tr>
        <w:trPr/>
        <w:tc>
          <w:tcPr>
            <w:tcW w:w="2676" w:type="dxa"/>
            <w:tcBorders/>
          </w:tcPr>
          <w:p>
            <w:pPr>
              <w:pStyle w:val="Normal"/>
              <w:snapToGrid w:val="false"/>
              <w:rPr>
                <w:rFonts w:ascii="Times New Roman" w:hAnsi="Times New Roman" w:cs="Times New Roman"/>
              </w:rPr>
            </w:pPr>
            <w:r>
              <w:rPr>
                <w:rFonts w:cs="Times New Roman" w:ascii="Times New Roman" w:hAnsi="Times New Roman"/>
              </w:rPr>
            </w:r>
          </w:p>
        </w:tc>
        <w:tc>
          <w:tcPr>
            <w:tcW w:w="2274" w:type="dxa"/>
            <w:tcBorders/>
          </w:tcPr>
          <w:p>
            <w:pPr>
              <w:pStyle w:val="Normal"/>
              <w:snapToGrid w:val="false"/>
              <w:jc w:val="center"/>
              <w:rPr>
                <w:rFonts w:ascii="Times New Roman" w:hAnsi="Times New Roman" w:cs="Times New Roman"/>
              </w:rPr>
            </w:pPr>
            <w:r>
              <w:rPr>
                <w:rFonts w:cs="Times New Roman" w:ascii="Times New Roman" w:hAnsi="Times New Roman"/>
              </w:rPr>
            </w:r>
          </w:p>
        </w:tc>
        <w:tc>
          <w:tcPr>
            <w:tcW w:w="3150" w:type="dxa"/>
            <w:tcBorders/>
          </w:tcPr>
          <w:p>
            <w:pPr>
              <w:pStyle w:val="Normal"/>
              <w:snapToGrid w:val="false"/>
              <w:rPr>
                <w:rFonts w:ascii="Times New Roman" w:hAnsi="Times New Roman" w:cs="Times New Roman"/>
              </w:rPr>
            </w:pPr>
            <w:r>
              <w:rPr>
                <w:rFonts w:cs="Times New Roman" w:ascii="Times New Roman" w:hAnsi="Times New Roman"/>
              </w:rPr>
            </w:r>
          </w:p>
        </w:tc>
      </w:tr>
    </w:tbl>
    <w:p>
      <w:pPr>
        <w:pStyle w:val="Normal"/>
        <w:ind w:hanging="1440" w:start="1440" w:end="0"/>
        <w:rPr>
          <w:rFonts w:ascii="Times New Roman" w:hAnsi="Times New Roman" w:cs="Times New Roman"/>
        </w:rPr>
      </w:pPr>
      <w:r>
        <w:rPr>
          <w:rFonts w:cs="Times New Roman" w:ascii="Times New Roman" w:hAnsi="Times New Roman"/>
        </w:rPr>
        <w:tab/>
        <w:tab/>
        <w:tab/>
        <w:tab/>
        <w:tab/>
        <w:tab/>
        <w:tab/>
        <w:tab/>
        <w:tab/>
        <w:tab/>
        <w:tab/>
        <w:tab/>
        <w:t>]</w:t>
      </w:r>
    </w:p>
    <w:p>
      <w:pPr>
        <w:pStyle w:val="Normal"/>
        <w:ind w:hanging="1440" w:start="1440" w:end="0"/>
        <w:rPr>
          <w:rFonts w:ascii="Times New Roman" w:hAnsi="Times New Roman" w:cs="Times New Roman"/>
        </w:rPr>
      </w:pPr>
      <w:r>
        <w:rPr>
          <w:rFonts w:cs="Times New Roman" w:ascii="Times New Roman" w:hAnsi="Times New Roman"/>
        </w:rPr>
      </w:r>
    </w:p>
    <w:p>
      <w:pPr>
        <w:pStyle w:val="Normal"/>
        <w:ind w:hanging="1440" w:start="1440" w:end="0"/>
        <w:rPr>
          <w:rFonts w:ascii="Times New Roman" w:hAnsi="Times New Roman" w:cs="Times New Roman"/>
        </w:rPr>
      </w:pPr>
      <w:r>
        <w:rPr>
          <w:rFonts w:cs="Times New Roman" w:ascii="Times New Roman" w:hAnsi="Times New Roman"/>
        </w:rPr>
      </w:r>
    </w:p>
    <w:p>
      <w:pPr>
        <w:pStyle w:val="Normal"/>
        <w:ind w:hanging="1440" w:start="1440" w:end="0"/>
        <w:rPr>
          <w:rFonts w:ascii="Times New Roman" w:hAnsi="Times New Roman" w:cs="Times New Roman"/>
        </w:rPr>
      </w:pPr>
      <w:r>
        <w:rPr>
          <w:rFonts w:cs="Times New Roman" w:ascii="Times New Roman" w:hAnsi="Times New Roman"/>
        </w:rPr>
      </w:r>
    </w:p>
    <w:sectPr>
      <w:footerReference w:type="default" r:id="rId2"/>
      <w:footerReference w:type="first" r:id="rId3"/>
      <w:type w:val="nextPage"/>
      <w:pgSz w:w="12240" w:h="15840"/>
      <w:pgMar w:left="1440" w:right="1440" w:gutter="0" w:header="0" w:top="720"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Kino MT">
    <w:altName w:val="Courier New"/>
    <w:charset w:val="00" w:characterSet="windows-1252"/>
    <w:family w:val="decorative"/>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rPr/>
    </w:pPr>
    <w:r>
      <w:rPr>
        <w:rStyle w:val="PageNumber"/>
        <w:rFonts w:cs="Times New Roman" w:ascii="Times New Roman" w:hAnsi="Times New Roman"/>
        <w:sz w:val="16"/>
        <w:lang w:eastAsia="en-US"/>
      </w:rPr>
      <w:fldChar w:fldCharType="begin"/>
    </w:r>
    <w:r>
      <w:rPr>
        <w:rStyle w:val="PageNumber"/>
        <w:sz w:val="16"/>
        <w:rFonts w:cs="Times New Roman" w:ascii="Times New Roman" w:hAnsi="Times New Roman"/>
        <w:lang w:eastAsia="en-US"/>
      </w:rPr>
      <w:instrText xml:space="preserve"> FILENAME \p </w:instrText>
    </w:r>
    <w:r>
      <w:rPr>
        <w:rStyle w:val="PageNumber"/>
        <w:sz w:val="16"/>
        <w:rFonts w:cs="Times New Roman" w:ascii="Times New Roman" w:hAnsi="Times New Roman"/>
        <w:lang w:eastAsia="en-US"/>
      </w:rPr>
      <w:fldChar w:fldCharType="separate"/>
    </w:r>
    <w:r>
      <w:rPr>
        <w:rStyle w:val="PageNumber"/>
        <w:sz w:val="16"/>
        <w:rFonts w:cs="Times New Roman" w:ascii="Times New Roman" w:hAnsi="Times New Roman"/>
        <w:lang w:eastAsia="en-US"/>
      </w:rPr>
      <w:t>/mnt/main-storage/datasets/enron-docs/doc/1st_draft_compliance_report.doc</w:t>
    </w:r>
    <w:r>
      <w:rPr>
        <w:rStyle w:val="PageNumber"/>
        <w:sz w:val="16"/>
        <w:rFonts w:cs="Times New Roman" w:ascii="Times New Roman" w:hAnsi="Times New Roman"/>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0"/>
        </w:tabs>
        <w:ind w:start="0" w:hanging="0"/>
      </w:pPr>
    </w:lvl>
    <w:lvl w:ilvl="1">
      <w:start w:val="1"/>
      <w:pStyle w:val="Heading2"/>
      <w:numFmt w:val="upperLetter"/>
      <w:lvlText w:val="(%2)"/>
      <w:lvlJc w:val="start"/>
      <w:pPr>
        <w:tabs>
          <w:tab w:val="num" w:pos="0"/>
        </w:tabs>
        <w:ind w:start="0" w:hanging="0"/>
      </w:pPr>
    </w:lvl>
    <w:lvl w:ilvl="2">
      <w:start w:val="1"/>
      <w:pStyle w:val="Heading3"/>
      <w:numFmt w:val="lowerRoman"/>
      <w:lvlText w:val="(%3)"/>
      <w:lvlJc w:val="start"/>
      <w:pPr>
        <w:tabs>
          <w:tab w:val="num" w:pos="0"/>
        </w:tabs>
        <w:ind w:start="0" w:hanging="0"/>
      </w:pPr>
    </w:lvl>
    <w:lvl w:ilvl="3">
      <w:start w:val="1"/>
      <w:pStyle w:val="Heading4"/>
      <w:numFmt w:val="decimal"/>
      <w:lvlText w:val="(%4)"/>
      <w:lvlJc w:val="start"/>
      <w:pPr>
        <w:tabs>
          <w:tab w:val="num" w:pos="0"/>
        </w:tabs>
        <w:ind w:start="0" w:hanging="0"/>
      </w:pPr>
    </w:lvl>
    <w:lvl w:ilvl="4">
      <w:start w:val="1"/>
      <w:pStyle w:val="Heading5"/>
      <w:numFmt w:val="lowerLetter"/>
      <w:lvlText w:val="(%5)"/>
      <w:lvlJc w:val="start"/>
      <w:pPr>
        <w:tabs>
          <w:tab w:val="num" w:pos="0"/>
        </w:tabs>
        <w:ind w:start="0" w:hanging="0"/>
      </w:pPr>
    </w:lvl>
    <w:lvl w:ilvl="5">
      <w:start w:val="1"/>
      <w:pStyle w:val="Heading6"/>
      <w:numFmt w:val="lowerRoman"/>
      <w:lvlText w:val="(%6)"/>
      <w:lvlJc w:val="start"/>
      <w:pPr>
        <w:tabs>
          <w:tab w:val="num" w:pos="0"/>
        </w:tabs>
        <w:ind w:start="0" w:hanging="0"/>
      </w:pPr>
    </w:lvl>
    <w:lvl w:ilvl="6">
      <w:start w:val="1"/>
      <w:pStyle w:val="Heading7"/>
      <w:numFmt w:val="decimal"/>
      <w:lvlText w:val="%7)"/>
      <w:lvlJc w:val="start"/>
      <w:pPr>
        <w:tabs>
          <w:tab w:val="num" w:pos="0"/>
        </w:tabs>
        <w:ind w:start="0" w:hanging="0"/>
      </w:pPr>
    </w:lvl>
    <w:lvl w:ilvl="7">
      <w:start w:val="1"/>
      <w:pStyle w:val="Heading8"/>
      <w:numFmt w:val="lowerLetter"/>
      <w:lvlText w:val="%8)"/>
      <w:lvlJc w:val="start"/>
      <w:pPr>
        <w:tabs>
          <w:tab w:val="num" w:pos="0"/>
        </w:tabs>
        <w:ind w:start="0" w:hanging="0"/>
      </w:pPr>
    </w:lvl>
    <w:lvl w:ilvl="8">
      <w:start w:val="0"/>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180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w:hAnsi="Courier" w:eastAsia="Times New Roman" w:cs="Courier"/>
      <w:color w:val="auto"/>
      <w:sz w:val="24"/>
      <w:szCs w:val="20"/>
      <w:lang w:val="en-US" w:eastAsia="zh-CN" w:bidi="hi-IN"/>
    </w:rPr>
  </w:style>
  <w:style w:type="paragraph" w:styleId="Heading1">
    <w:name w:val="heading 1"/>
    <w:basedOn w:val="Normal"/>
    <w:next w:val="Normal"/>
    <w:qFormat/>
    <w:pPr>
      <w:numPr>
        <w:ilvl w:val="0"/>
        <w:numId w:val="1"/>
      </w:numPr>
      <w:outlineLvl w:val="0"/>
    </w:pPr>
    <w:rPr/>
  </w:style>
  <w:style w:type="paragraph" w:styleId="Heading2">
    <w:name w:val="heading 2"/>
    <w:basedOn w:val="Normal"/>
    <w:next w:val="Normal"/>
    <w:qFormat/>
    <w:pPr>
      <w:numPr>
        <w:ilvl w:val="1"/>
        <w:numId w:val="1"/>
      </w:numPr>
      <w:outlineLvl w:val="1"/>
    </w:pPr>
    <w:rPr/>
  </w:style>
  <w:style w:type="paragraph" w:styleId="Heading3">
    <w:name w:val="heading 3"/>
    <w:basedOn w:val="Normal"/>
    <w:next w:val="Normal"/>
    <w:qFormat/>
    <w:pPr>
      <w:numPr>
        <w:ilvl w:val="2"/>
        <w:numId w:val="1"/>
      </w:numPr>
      <w:outlineLvl w:val="2"/>
    </w:pPr>
    <w:rPr/>
  </w:style>
  <w:style w:type="paragraph" w:styleId="Heading4">
    <w:name w:val="heading 4"/>
    <w:basedOn w:val="Normal"/>
    <w:next w:val="Normal"/>
    <w:qFormat/>
    <w:pPr>
      <w:numPr>
        <w:ilvl w:val="3"/>
        <w:numId w:val="1"/>
      </w:numPr>
      <w:outlineLvl w:val="3"/>
    </w:pPr>
    <w:rPr/>
  </w:style>
  <w:style w:type="paragraph" w:styleId="Heading5">
    <w:name w:val="heading 5"/>
    <w:basedOn w:val="Normal"/>
    <w:next w:val="Normal"/>
    <w:qFormat/>
    <w:pPr>
      <w:numPr>
        <w:ilvl w:val="4"/>
        <w:numId w:val="1"/>
      </w:numPr>
      <w:outlineLvl w:val="4"/>
    </w:pPr>
    <w:rPr/>
  </w:style>
  <w:style w:type="paragraph" w:styleId="Heading6">
    <w:name w:val="heading 6"/>
    <w:basedOn w:val="Normal"/>
    <w:next w:val="Normal"/>
    <w:qFormat/>
    <w:pPr>
      <w:numPr>
        <w:ilvl w:val="5"/>
        <w:numId w:val="1"/>
      </w:numPr>
      <w:outlineLvl w:val="5"/>
    </w:pPr>
    <w:rPr/>
  </w:style>
  <w:style w:type="paragraph" w:styleId="Heading7">
    <w:name w:val="heading 7"/>
    <w:basedOn w:val="Normal"/>
    <w:next w:val="Normal"/>
    <w:qFormat/>
    <w:pPr>
      <w:numPr>
        <w:ilvl w:val="6"/>
        <w:numId w:val="1"/>
      </w:numPr>
      <w:outlineLvl w:val="6"/>
    </w:pPr>
    <w:rPr/>
  </w:style>
  <w:style w:type="paragraph" w:styleId="Heading8">
    <w:name w:val="heading 8"/>
    <w:basedOn w:val="Normal"/>
    <w:next w:val="Normal"/>
    <w:qFormat/>
    <w:pPr>
      <w:numPr>
        <w:ilvl w:val="7"/>
        <w:numId w:val="1"/>
      </w:numPr>
      <w:outlineLvl w:val="7"/>
    </w:pPr>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Document8">
    <w:name w:val="Document 8"/>
    <w:basedOn w:val="DefaultParagraphFont"/>
    <w:qFormat/>
    <w:rPr/>
  </w:style>
  <w:style w:type="character" w:styleId="Document4">
    <w:name w:val="Document 4"/>
    <w:basedOn w:val="DefaultParagraphFont"/>
    <w:qFormat/>
    <w:rPr>
      <w:b/>
      <w:i/>
      <w:sz w:val="24"/>
    </w:rPr>
  </w:style>
  <w:style w:type="character" w:styleId="Document6">
    <w:name w:val="Document 6"/>
    <w:basedOn w:val="DefaultParagraphFont"/>
    <w:qFormat/>
    <w:rPr/>
  </w:style>
  <w:style w:type="character" w:styleId="Document5">
    <w:name w:val="Document 5"/>
    <w:basedOn w:val="DefaultParagraphFont"/>
    <w:qFormat/>
    <w:rPr/>
  </w:style>
  <w:style w:type="character" w:styleId="Document2">
    <w:name w:val="Document 2"/>
    <w:basedOn w:val="DefaultParagraphFont"/>
    <w:qFormat/>
    <w:rPr>
      <w:rFonts w:ascii="Courier" w:hAnsi="Courier" w:cs="Courier"/>
      <w:sz w:val="24"/>
      <w:lang w:val="en-US"/>
    </w:rPr>
  </w:style>
  <w:style w:type="character" w:styleId="Document7">
    <w:name w:val="Document 7"/>
    <w:basedOn w:val="DefaultParagraphFont"/>
    <w:qFormat/>
    <w:rPr/>
  </w:style>
  <w:style w:type="character" w:styleId="Bibliogrphy">
    <w:name w:val="Bibliogrphy"/>
    <w:basedOn w:val="DefaultParagraphFont"/>
    <w:qFormat/>
    <w:rPr/>
  </w:style>
  <w:style w:type="character" w:styleId="Document3">
    <w:name w:val="Document 3"/>
    <w:basedOn w:val="DefaultParagraphFont"/>
    <w:qFormat/>
    <w:rPr>
      <w:rFonts w:ascii="Courier" w:hAnsi="Courier" w:cs="Courier"/>
      <w:sz w:val="24"/>
      <w:lang w:val="en-US"/>
    </w:rPr>
  </w:style>
  <w:style w:type="character" w:styleId="DocInit">
    <w:name w:val="Doc Init"/>
    <w:basedOn w:val="DefaultParagraphFont"/>
    <w:qFormat/>
    <w:rPr/>
  </w:style>
  <w:style w:type="character" w:styleId="TechInit">
    <w:name w:val="Tech Init"/>
    <w:basedOn w:val="DefaultParagraphFont"/>
    <w:qFormat/>
    <w:rPr>
      <w:rFonts w:ascii="Courier" w:hAnsi="Courier" w:cs="Courier"/>
      <w:sz w:val="24"/>
      <w:lang w:val="en-US"/>
    </w:rPr>
  </w:style>
  <w:style w:type="character" w:styleId="Technical2">
    <w:name w:val="Technical 2"/>
    <w:basedOn w:val="DefaultParagraphFont"/>
    <w:qFormat/>
    <w:rPr>
      <w:rFonts w:ascii="Courier" w:hAnsi="Courier" w:cs="Courier"/>
      <w:sz w:val="24"/>
      <w:lang w:val="en-US"/>
    </w:rPr>
  </w:style>
  <w:style w:type="character" w:styleId="Technical3">
    <w:name w:val="Technical 3"/>
    <w:basedOn w:val="DefaultParagraphFont"/>
    <w:qFormat/>
    <w:rPr>
      <w:rFonts w:ascii="Courier" w:hAnsi="Courier" w:cs="Courier"/>
      <w:sz w:val="24"/>
      <w:lang w:val="en-US"/>
    </w:rPr>
  </w:style>
  <w:style w:type="character" w:styleId="Technical1">
    <w:name w:val="Technical 1"/>
    <w:basedOn w:val="DefaultParagraphFont"/>
    <w:qFormat/>
    <w:rPr>
      <w:rFonts w:ascii="Courier" w:hAnsi="Courier" w:cs="Courier"/>
      <w:sz w:val="24"/>
      <w:lang w:val="en-US"/>
    </w:rPr>
  </w:style>
  <w:style w:type="character" w:styleId="EquationCaption">
    <w:name w:val="_Equation Caption"/>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RightPar1">
    <w:name w:val="Right Par 1"/>
    <w:qFormat/>
    <w:pPr>
      <w:widowControl/>
      <w:tabs>
        <w:tab w:val="left" w:pos="-720" w:leader="none"/>
        <w:tab w:val="left" w:pos="0" w:leader="none"/>
        <w:tab w:val="decimal" w:pos="720" w:leader="none"/>
      </w:tabs>
      <w:suppressAutoHyphens w:val="true"/>
      <w:bidi w:val="0"/>
      <w:ind w:hanging="0" w:start="720" w:end="0"/>
    </w:pPr>
    <w:rPr>
      <w:rFonts w:ascii="Courier" w:hAnsi="Courier" w:eastAsia="Times New Roman" w:cs="Courier"/>
      <w:color w:val="auto"/>
      <w:sz w:val="24"/>
      <w:szCs w:val="20"/>
      <w:lang w:val="en-US" w:eastAsia="zh-CN" w:bidi="hi-IN"/>
    </w:rPr>
  </w:style>
  <w:style w:type="paragraph" w:styleId="RightPar2">
    <w:name w:val="Right Par 2"/>
    <w:qFormat/>
    <w:pPr>
      <w:widowControl/>
      <w:tabs>
        <w:tab w:val="left" w:pos="-720" w:leader="none"/>
        <w:tab w:val="left" w:pos="0" w:leader="none"/>
        <w:tab w:val="left" w:pos="720" w:leader="none"/>
        <w:tab w:val="decimal" w:pos="1440" w:leader="none"/>
      </w:tabs>
      <w:suppressAutoHyphens w:val="true"/>
      <w:bidi w:val="0"/>
      <w:ind w:hanging="0" w:start="1440" w:end="0"/>
    </w:pPr>
    <w:rPr>
      <w:rFonts w:ascii="Courier" w:hAnsi="Courier" w:eastAsia="Times New Roman" w:cs="Courier"/>
      <w:color w:val="auto"/>
      <w:sz w:val="24"/>
      <w:szCs w:val="20"/>
      <w:lang w:val="en-US" w:eastAsia="zh-CN" w:bidi="hi-IN"/>
    </w:rPr>
  </w:style>
  <w:style w:type="paragraph" w:styleId="RightPar3">
    <w:name w:val="Right Par 3"/>
    <w:qFormat/>
    <w:pPr>
      <w:widowControl/>
      <w:tabs>
        <w:tab w:val="left" w:pos="-720" w:leader="none"/>
        <w:tab w:val="left" w:pos="0" w:leader="none"/>
        <w:tab w:val="left" w:pos="720" w:leader="none"/>
        <w:tab w:val="left" w:pos="1440" w:leader="none"/>
        <w:tab w:val="decimal" w:pos="2160" w:leader="none"/>
      </w:tabs>
      <w:suppressAutoHyphens w:val="true"/>
      <w:bidi w:val="0"/>
      <w:ind w:hanging="0" w:start="2160" w:end="0"/>
    </w:pPr>
    <w:rPr>
      <w:rFonts w:ascii="Courier" w:hAnsi="Courier" w:eastAsia="Times New Roman" w:cs="Courier"/>
      <w:color w:val="auto"/>
      <w:sz w:val="24"/>
      <w:szCs w:val="20"/>
      <w:lang w:val="en-US" w:eastAsia="zh-CN" w:bidi="hi-IN"/>
    </w:rPr>
  </w:style>
  <w:style w:type="paragraph" w:styleId="RightPar4">
    <w:name w:val="Right Par 4"/>
    <w:qFormat/>
    <w:pPr>
      <w:widowControl/>
      <w:tabs>
        <w:tab w:val="left" w:pos="-720" w:leader="none"/>
        <w:tab w:val="left" w:pos="0" w:leader="none"/>
        <w:tab w:val="left" w:pos="720" w:leader="none"/>
        <w:tab w:val="left" w:pos="1440" w:leader="none"/>
        <w:tab w:val="left" w:pos="2160" w:leader="none"/>
        <w:tab w:val="decimal" w:pos="2880" w:leader="none"/>
      </w:tabs>
      <w:suppressAutoHyphens w:val="true"/>
      <w:bidi w:val="0"/>
      <w:ind w:hanging="0" w:start="2880" w:end="0"/>
    </w:pPr>
    <w:rPr>
      <w:rFonts w:ascii="Courier" w:hAnsi="Courier" w:eastAsia="Times New Roman" w:cs="Courier"/>
      <w:color w:val="auto"/>
      <w:sz w:val="24"/>
      <w:szCs w:val="20"/>
      <w:lang w:val="en-US" w:eastAsia="zh-CN" w:bidi="hi-IN"/>
    </w:rPr>
  </w:style>
  <w:style w:type="paragraph" w:styleId="RightPar5">
    <w:name w:val="Right Par 5"/>
    <w:qFormat/>
    <w:pPr>
      <w:widowControl/>
      <w:tabs>
        <w:tab w:val="left" w:pos="-720" w:leader="none"/>
        <w:tab w:val="left" w:pos="0" w:leader="none"/>
        <w:tab w:val="left" w:pos="720" w:leader="none"/>
        <w:tab w:val="left" w:pos="1440" w:leader="none"/>
        <w:tab w:val="left" w:pos="2160" w:leader="none"/>
        <w:tab w:val="left" w:pos="2880" w:leader="none"/>
        <w:tab w:val="decimal" w:pos="3600" w:leader="none"/>
      </w:tabs>
      <w:suppressAutoHyphens w:val="true"/>
      <w:bidi w:val="0"/>
      <w:ind w:hanging="0" w:start="3600" w:end="0"/>
    </w:pPr>
    <w:rPr>
      <w:rFonts w:ascii="Courier" w:hAnsi="Courier" w:eastAsia="Times New Roman" w:cs="Courier"/>
      <w:color w:val="auto"/>
      <w:sz w:val="24"/>
      <w:szCs w:val="20"/>
      <w:lang w:val="en-US" w:eastAsia="zh-CN" w:bidi="hi-IN"/>
    </w:rPr>
  </w:style>
  <w:style w:type="paragraph" w:styleId="RightPar6">
    <w:name w:val="Right Par 6"/>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decimal" w:pos="4320" w:leader="none"/>
      </w:tabs>
      <w:suppressAutoHyphens w:val="true"/>
      <w:bidi w:val="0"/>
      <w:ind w:hanging="0" w:start="4320" w:end="0"/>
    </w:pPr>
    <w:rPr>
      <w:rFonts w:ascii="Courier" w:hAnsi="Courier" w:eastAsia="Times New Roman" w:cs="Courier"/>
      <w:color w:val="auto"/>
      <w:sz w:val="24"/>
      <w:szCs w:val="20"/>
      <w:lang w:val="en-US" w:eastAsia="zh-CN" w:bidi="hi-IN"/>
    </w:rPr>
  </w:style>
  <w:style w:type="paragraph" w:styleId="RightPar7">
    <w:name w:val="Right Par 7"/>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decimal" w:pos="5040" w:leader="none"/>
      </w:tabs>
      <w:suppressAutoHyphens w:val="true"/>
      <w:bidi w:val="0"/>
      <w:ind w:hanging="0" w:start="5040" w:end="0"/>
    </w:pPr>
    <w:rPr>
      <w:rFonts w:ascii="Courier" w:hAnsi="Courier" w:eastAsia="Times New Roman" w:cs="Courier"/>
      <w:color w:val="auto"/>
      <w:sz w:val="24"/>
      <w:szCs w:val="20"/>
      <w:lang w:val="en-US" w:eastAsia="zh-CN" w:bidi="hi-IN"/>
    </w:rPr>
  </w:style>
  <w:style w:type="paragraph" w:styleId="RightPar8">
    <w:name w:val="Right Par 8"/>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decimal" w:pos="5760" w:leader="none"/>
      </w:tabs>
      <w:suppressAutoHyphens w:val="true"/>
      <w:bidi w:val="0"/>
      <w:ind w:hanging="0" w:start="5760" w:end="0"/>
    </w:pPr>
    <w:rPr>
      <w:rFonts w:ascii="Courier" w:hAnsi="Courier" w:eastAsia="Times New Roman" w:cs="Courier"/>
      <w:color w:val="auto"/>
      <w:sz w:val="24"/>
      <w:szCs w:val="20"/>
      <w:lang w:val="en-US" w:eastAsia="zh-CN" w:bidi="hi-IN"/>
    </w:rPr>
  </w:style>
  <w:style w:type="paragraph" w:styleId="Document1">
    <w:name w:val="Document 1"/>
    <w:qFormat/>
    <w:pPr>
      <w:keepNext w:val="true"/>
      <w:keepLines/>
      <w:widowControl/>
      <w:tabs>
        <w:tab w:val="clear" w:pos="720"/>
        <w:tab w:val="left" w:pos="-720" w:leader="none"/>
      </w:tabs>
      <w:suppressAutoHyphens w:val="true"/>
      <w:bidi w:val="0"/>
    </w:pPr>
    <w:rPr>
      <w:rFonts w:ascii="Courier" w:hAnsi="Courier" w:eastAsia="Times New Roman" w:cs="Courier"/>
      <w:color w:val="auto"/>
      <w:sz w:val="24"/>
      <w:szCs w:val="20"/>
      <w:lang w:val="en-US" w:eastAsia="zh-CN" w:bidi="hi-IN"/>
    </w:rPr>
  </w:style>
  <w:style w:type="paragraph" w:styleId="Technical5">
    <w:name w:val="Technical 5"/>
    <w:qFormat/>
    <w:pPr>
      <w:widowControl/>
      <w:tabs>
        <w:tab w:val="clear" w:pos="720"/>
        <w:tab w:val="left" w:pos="-720" w:leader="none"/>
      </w:tabs>
      <w:suppressAutoHyphens w:val="true"/>
      <w:bidi w:val="0"/>
      <w:ind w:firstLine="720" w:start="0" w:end="0"/>
    </w:pPr>
    <w:rPr>
      <w:rFonts w:ascii="Courier" w:hAnsi="Courier" w:eastAsia="Times New Roman" w:cs="Courier"/>
      <w:b/>
      <w:color w:val="auto"/>
      <w:sz w:val="24"/>
      <w:szCs w:val="20"/>
      <w:lang w:val="en-US" w:eastAsia="zh-CN" w:bidi="hi-IN"/>
    </w:rPr>
  </w:style>
  <w:style w:type="paragraph" w:styleId="Technical6">
    <w:name w:val="Technical 6"/>
    <w:qFormat/>
    <w:pPr>
      <w:widowControl/>
      <w:tabs>
        <w:tab w:val="clear" w:pos="720"/>
        <w:tab w:val="left" w:pos="-720" w:leader="none"/>
      </w:tabs>
      <w:suppressAutoHyphens w:val="true"/>
      <w:bidi w:val="0"/>
      <w:ind w:firstLine="720" w:start="0" w:end="0"/>
    </w:pPr>
    <w:rPr>
      <w:rFonts w:ascii="Courier" w:hAnsi="Courier" w:eastAsia="Times New Roman" w:cs="Courier"/>
      <w:b/>
      <w:color w:val="auto"/>
      <w:sz w:val="24"/>
      <w:szCs w:val="20"/>
      <w:lang w:val="en-US" w:eastAsia="zh-CN" w:bidi="hi-IN"/>
    </w:rPr>
  </w:style>
  <w:style w:type="paragraph" w:styleId="Technical4">
    <w:name w:val="Technical 4"/>
    <w:qFormat/>
    <w:pPr>
      <w:widowControl/>
      <w:tabs>
        <w:tab w:val="clear" w:pos="720"/>
        <w:tab w:val="left" w:pos="-720" w:leader="none"/>
      </w:tabs>
      <w:suppressAutoHyphens w:val="true"/>
      <w:bidi w:val="0"/>
    </w:pPr>
    <w:rPr>
      <w:rFonts w:ascii="Courier" w:hAnsi="Courier" w:eastAsia="Times New Roman" w:cs="Courier"/>
      <w:b/>
      <w:color w:val="auto"/>
      <w:sz w:val="24"/>
      <w:szCs w:val="20"/>
      <w:lang w:val="en-US" w:eastAsia="zh-CN" w:bidi="hi-IN"/>
    </w:rPr>
  </w:style>
  <w:style w:type="paragraph" w:styleId="Technical7">
    <w:name w:val="Technical 7"/>
    <w:qFormat/>
    <w:pPr>
      <w:widowControl/>
      <w:tabs>
        <w:tab w:val="clear" w:pos="720"/>
        <w:tab w:val="left" w:pos="-720" w:leader="none"/>
      </w:tabs>
      <w:suppressAutoHyphens w:val="true"/>
      <w:bidi w:val="0"/>
      <w:ind w:firstLine="720" w:start="0" w:end="0"/>
    </w:pPr>
    <w:rPr>
      <w:rFonts w:ascii="Courier" w:hAnsi="Courier" w:eastAsia="Times New Roman" w:cs="Courier"/>
      <w:b/>
      <w:color w:val="auto"/>
      <w:sz w:val="24"/>
      <w:szCs w:val="20"/>
      <w:lang w:val="en-US" w:eastAsia="zh-CN" w:bidi="hi-IN"/>
    </w:rPr>
  </w:style>
  <w:style w:type="paragraph" w:styleId="Technical8">
    <w:name w:val="Technical 8"/>
    <w:qFormat/>
    <w:pPr>
      <w:widowControl/>
      <w:tabs>
        <w:tab w:val="clear" w:pos="720"/>
        <w:tab w:val="left" w:pos="-720" w:leader="none"/>
      </w:tabs>
      <w:suppressAutoHyphens w:val="true"/>
      <w:bidi w:val="0"/>
      <w:ind w:firstLine="720" w:start="0" w:end="0"/>
    </w:pPr>
    <w:rPr>
      <w:rFonts w:ascii="Courier" w:hAnsi="Courier" w:eastAsia="Times New Roman" w:cs="Courier"/>
      <w:b/>
      <w:color w:val="auto"/>
      <w:sz w:val="24"/>
      <w:szCs w:val="20"/>
      <w:lang w:val="en-US" w:eastAsia="zh-CN" w:bidi="hi-IN"/>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1440" w:start="1440" w:end="0"/>
      <w:jc w:val="both"/>
    </w:pPr>
    <w:rPr>
      <w:rFonts w:ascii="Times New Roman" w:hAnsi="Times New Roman" w:cs="Times New Roman"/>
    </w:rPr>
  </w:style>
  <w:style w:type="paragraph" w:styleId="BodyTextIndent2">
    <w:name w:val="Body Text Indent 2"/>
    <w:basedOn w:val="Normal"/>
    <w:qFormat/>
    <w:pPr>
      <w:ind w:hanging="2160" w:start="2160" w:end="0"/>
      <w:jc w:val="both"/>
    </w:pPr>
    <w:rPr>
      <w:rFonts w:ascii="Times New Roman" w:hAnsi="Times New Roman" w:cs="Times New Roma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2001-01-23T12:27:00Z</dcterms:created>
  <dc:creator>Emily Sellers</dc:creator>
  <dc:description/>
  <dc:language>en-CA</dc:language>
  <cp:lastModifiedBy>william (bill) e. brown</cp:lastModifiedBy>
  <cp:lastPrinted>2001-01-24T13:50:00Z</cp:lastPrinted>
  <dcterms:modified xsi:type="dcterms:W3CDTF">2001-01-24T17:20:00Z</dcterms:modified>
  <cp:revision>4</cp:revision>
  <dc:subject>1999 Federal Sentencing Compliance</dc:subject>
  <dc:title>Compliance Report for 99</dc:title>
</cp:coreProperties>
</file>