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start="-1080" w:end="0"/>
        <w:jc w:val="center"/>
        <w:rPr>
          <w:b/>
          <w:bCs/>
          <w:sz w:val="26"/>
          <w:szCs w:val="26"/>
        </w:rPr>
      </w:pPr>
      <w:r>
        <w:rPr>
          <w:b/>
          <w:bCs/>
          <w:sz w:val="26"/>
          <w:szCs w:val="26"/>
        </w:rPr>
      </w:r>
    </w:p>
    <w:tbl>
      <w:tblPr>
        <w:tblW w:w="11700" w:type="dxa"/>
        <w:jc w:val="start"/>
        <w:tblInd w:w="-1242" w:type="dxa"/>
        <w:tblLayout w:type="fixed"/>
        <w:tblCellMar>
          <w:top w:w="0" w:type="dxa"/>
          <w:start w:w="108" w:type="dxa"/>
          <w:bottom w:w="0" w:type="dxa"/>
          <w:end w:w="108" w:type="dxa"/>
        </w:tblCellMar>
      </w:tblPr>
      <w:tblGrid>
        <w:gridCol w:w="1080"/>
        <w:gridCol w:w="10620"/>
      </w:tblGrid>
      <w:tr>
        <w:trPr/>
        <w:tc>
          <w:tcPr>
            <w:tcW w:w="1080" w:type="dxa"/>
            <w:tcBorders>
              <w:top w:val="dashed" w:sz="6" w:space="0" w:color="auto"/>
              <w:start w:val="dashed" w:sz="6" w:space="0" w:color="auto"/>
              <w:bottom w:val="dashed" w:sz="6" w:space="0" w:color="auto"/>
              <w:end w:val="dashed" w:sz="6" w:space="0" w:color="auto"/>
            </w:tcBorders>
          </w:tcPr>
          <w:p>
            <w:pPr>
              <w:pStyle w:val="Normal"/>
              <w:ind w:start="44" w:end="-108"/>
              <w:rPr>
                <w:rFonts w:ascii="Arial" w:hAnsi="Arial" w:eastAsia="Arial" w:cs="Arial"/>
                <w:b/>
                <w:bCs/>
                <w:i/>
                <w:i/>
                <w:iCs/>
                <w:sz w:val="16"/>
                <w:szCs w:val="16"/>
              </w:rPr>
            </w:pPr>
            <w:r>
              <w:rPr>
                <w:rFonts w:eastAsia="Arial" w:cs="Arial" w:ascii="Arial" w:hAnsi="Arial"/>
                <w:b/>
                <w:bCs/>
                <w:i/>
                <w:iCs/>
                <w:sz w:val="16"/>
                <w:szCs w:val="16"/>
              </w:rPr>
              <w:t>Business Experience</w:t>
            </w:r>
          </w:p>
        </w:tc>
        <w:tc>
          <w:tcPr>
            <w:tcW w:w="10620" w:type="dxa"/>
            <w:tcBorders>
              <w:top w:val="dashed" w:sz="6" w:space="0" w:color="auto"/>
              <w:start w:val="dashed" w:sz="6" w:space="0" w:color="auto"/>
              <w:bottom w:val="dashed" w:sz="6" w:space="0" w:color="auto"/>
              <w:end w:val="dashed" w:sz="6" w:space="0" w:color="auto"/>
            </w:tcBorders>
          </w:tcPr>
          <w:p>
            <w:pPr>
              <w:pStyle w:val="Heading3"/>
              <w:rPr>
                <w:rFonts w:ascii="Arial" w:hAnsi="Arial" w:eastAsia="Arial" w:cs="Arial"/>
                <w:sz w:val="16"/>
                <w:szCs w:val="16"/>
              </w:rPr>
            </w:pPr>
            <w:r>
              <w:rPr>
                <w:rFonts w:eastAsia="Arial" w:cs="Arial" w:ascii="Arial" w:hAnsi="Arial"/>
                <w:sz w:val="16"/>
                <w:szCs w:val="16"/>
              </w:rPr>
              <w:t>TELEPHONY@WORK</w:t>
            </w:r>
          </w:p>
          <w:p>
            <w:pPr>
              <w:pStyle w:val="Heading3"/>
              <w:rPr>
                <w:rFonts w:ascii="Arial" w:hAnsi="Arial" w:eastAsia="Arial" w:cs="Arial"/>
                <w:sz w:val="16"/>
                <w:szCs w:val="16"/>
              </w:rPr>
            </w:pPr>
            <w:r>
              <w:rPr>
                <w:rFonts w:eastAsia="Arial" w:cs="Arial" w:ascii="Arial" w:hAnsi="Arial"/>
                <w:sz w:val="16"/>
                <w:szCs w:val="16"/>
              </w:rPr>
              <w:t>San Diego, CA: 1999-</w:t>
            </w:r>
          </w:p>
          <w:p>
            <w:pPr>
              <w:pStyle w:val="Normal"/>
              <w:ind w:end="522"/>
              <w:rPr>
                <w:rFonts w:ascii="Arial" w:hAnsi="Arial" w:eastAsia="Arial" w:cs="Arial"/>
                <w:sz w:val="16"/>
                <w:szCs w:val="16"/>
              </w:rPr>
            </w:pPr>
            <w:r>
              <w:rPr>
                <w:rFonts w:eastAsia="Arial" w:cs="Arial" w:ascii="Arial" w:hAnsi="Arial"/>
                <w:sz w:val="16"/>
                <w:szCs w:val="16"/>
              </w:rPr>
            </w:r>
          </w:p>
          <w:p>
            <w:pPr>
              <w:pStyle w:val="BodyText"/>
              <w:tabs>
                <w:tab w:val="clear" w:pos="720"/>
                <w:tab w:val="left" w:pos="8550" w:leader="none"/>
                <w:tab w:val="left" w:pos="9900" w:leader="none"/>
              </w:tabs>
              <w:ind w:end="-54"/>
              <w:rPr/>
            </w:pPr>
            <w:r>
              <w:rPr>
                <w:rFonts w:eastAsia="Arial" w:cs="Arial" w:ascii="Arial" w:hAnsi="Arial"/>
                <w:sz w:val="16"/>
                <w:szCs w:val="16"/>
              </w:rPr>
              <w:t xml:space="preserve">Chief Strategic Officer of this privately-held developer and marketer of software for telephone call centers and application service providers. Member of original management team; raised all external capital. The Company’s flagship product, </w:t>
            </w:r>
            <w:r>
              <w:rPr>
                <w:rFonts w:eastAsia="Arial" w:cs="Arial" w:ascii="Arial" w:hAnsi="Arial"/>
                <w:b/>
                <w:bCs/>
                <w:i/>
                <w:iCs/>
                <w:sz w:val="16"/>
                <w:szCs w:val="16"/>
              </w:rPr>
              <w:t>CallCenter@nywhere</w:t>
            </w:r>
            <w:r>
              <w:rPr>
                <w:rFonts w:eastAsia="Symbol" w:cs="Symbol" w:ascii="Symbol" w:hAnsi="Symbol"/>
                <w:b/>
                <w:bCs/>
                <w:i/>
                <w:iCs/>
                <w:sz w:val="16"/>
                <w:szCs w:val="16"/>
              </w:rPr>
              <w:sym w:font="Symbol" w:char="e4"/>
            </w:r>
            <w:r>
              <w:rPr>
                <w:rFonts w:eastAsia="Arial" w:cs="Arial" w:ascii="Arial" w:hAnsi="Arial"/>
                <w:b/>
                <w:bCs/>
                <w:i/>
                <w:iCs/>
                <w:sz w:val="16"/>
                <w:szCs w:val="16"/>
              </w:rPr>
              <w:t xml:space="preserve"> </w:t>
            </w:r>
            <w:r>
              <w:rPr>
                <w:rFonts w:eastAsia="Arial" w:cs="Arial" w:ascii="Arial" w:hAnsi="Arial"/>
                <w:sz w:val="16"/>
                <w:szCs w:val="16"/>
              </w:rPr>
              <w:t xml:space="preserve">has received numerous </w:t>
            </w:r>
            <w:r>
              <w:rPr>
                <w:rFonts w:eastAsia="Arial" w:cs="Arial" w:ascii="Arial" w:hAnsi="Arial"/>
                <w:i/>
                <w:iCs/>
                <w:sz w:val="16"/>
                <w:szCs w:val="16"/>
              </w:rPr>
              <w:t>Best of Show</w:t>
            </w:r>
            <w:r>
              <w:rPr>
                <w:rFonts w:eastAsia="Arial" w:cs="Arial" w:ascii="Arial" w:hAnsi="Arial"/>
                <w:sz w:val="16"/>
                <w:szCs w:val="16"/>
              </w:rPr>
              <w:t xml:space="preserve"> and </w:t>
            </w:r>
            <w:r>
              <w:rPr>
                <w:rFonts w:eastAsia="Arial" w:cs="Arial" w:ascii="Arial" w:hAnsi="Arial"/>
                <w:i/>
                <w:iCs/>
                <w:sz w:val="16"/>
                <w:szCs w:val="16"/>
              </w:rPr>
              <w:t>Product of the Year</w:t>
            </w:r>
            <w:r>
              <w:rPr>
                <w:rFonts w:eastAsia="Arial" w:cs="Arial" w:ascii="Arial" w:hAnsi="Arial"/>
                <w:sz w:val="16"/>
                <w:szCs w:val="16"/>
              </w:rPr>
              <w:t xml:space="preserve"> awards.  T@W currently has contracts with three multinational Telcos which plan to deploy its software internally and/or externally as ASPs, and is in discussions with additional major and super-regional Telcos.  </w:t>
            </w:r>
          </w:p>
          <w:p>
            <w:pPr>
              <w:pStyle w:val="Normal"/>
              <w:ind w:end="522"/>
              <w:rPr>
                <w:rFonts w:ascii="Arial" w:hAnsi="Arial" w:eastAsia="Arial" w:cs="Arial"/>
                <w:b/>
                <w:bCs/>
                <w:sz w:val="16"/>
                <w:szCs w:val="16"/>
              </w:rPr>
            </w:pPr>
            <w:r>
              <w:rPr>
                <w:rFonts w:eastAsia="Arial" w:cs="Arial" w:ascii="Arial" w:hAnsi="Arial"/>
                <w:b/>
                <w:bCs/>
                <w:sz w:val="16"/>
                <w:szCs w:val="16"/>
              </w:rPr>
            </w:r>
          </w:p>
          <w:p>
            <w:pPr>
              <w:pStyle w:val="Heading3"/>
              <w:rPr>
                <w:rFonts w:ascii="Arial" w:hAnsi="Arial" w:eastAsia="Arial" w:cs="Arial"/>
                <w:sz w:val="16"/>
                <w:szCs w:val="16"/>
              </w:rPr>
            </w:pPr>
            <w:r>
              <w:rPr>
                <w:rFonts w:eastAsia="Arial" w:cs="Arial" w:ascii="Arial" w:hAnsi="Arial"/>
                <w:sz w:val="16"/>
                <w:szCs w:val="16"/>
              </w:rPr>
              <w:t>J.L. FURNISHINGS, LLC</w:t>
            </w:r>
          </w:p>
          <w:p>
            <w:pPr>
              <w:pStyle w:val="Normal"/>
              <w:ind w:end="522"/>
              <w:rPr>
                <w:rFonts w:ascii="Arial" w:hAnsi="Arial" w:eastAsia="Arial" w:cs="Arial"/>
                <w:sz w:val="16"/>
                <w:szCs w:val="16"/>
              </w:rPr>
            </w:pPr>
            <w:r>
              <w:rPr>
                <w:rFonts w:eastAsia="Arial" w:cs="Arial" w:ascii="Arial" w:hAnsi="Arial"/>
                <w:b/>
                <w:bCs/>
                <w:sz w:val="16"/>
                <w:szCs w:val="16"/>
              </w:rPr>
              <w:t>Los Angeles, California: 1997-</w:t>
            </w:r>
          </w:p>
          <w:p>
            <w:pPr>
              <w:pStyle w:val="Normal"/>
              <w:ind w:end="522"/>
              <w:rPr>
                <w:rFonts w:ascii="Arial" w:hAnsi="Arial" w:eastAsia="Arial" w:cs="Arial"/>
                <w:sz w:val="16"/>
                <w:szCs w:val="16"/>
              </w:rPr>
            </w:pPr>
            <w:r>
              <w:rPr>
                <w:rFonts w:eastAsia="Arial" w:cs="Arial" w:ascii="Arial" w:hAnsi="Arial"/>
                <w:sz w:val="16"/>
                <w:szCs w:val="16"/>
              </w:rPr>
            </w:r>
          </w:p>
          <w:p>
            <w:pPr>
              <w:pStyle w:val="Normal"/>
              <w:ind w:end="522"/>
              <w:rPr/>
            </w:pPr>
            <w:r>
              <w:rPr>
                <w:rFonts w:eastAsia="Arial" w:cs="Arial" w:ascii="Arial" w:hAnsi="Arial"/>
                <w:i/>
                <w:iCs/>
                <w:sz w:val="16"/>
                <w:szCs w:val="16"/>
              </w:rPr>
              <w:t>Chairman</w:t>
            </w:r>
            <w:r>
              <w:rPr>
                <w:rFonts w:eastAsia="Arial" w:cs="Arial" w:ascii="Arial" w:hAnsi="Arial"/>
                <w:sz w:val="16"/>
                <w:szCs w:val="16"/>
              </w:rPr>
              <w:t>.  Co-founder of privately held firm, which designs, manufactures and markets seating to the hotel industry.  Clients include Disney, Marriott, Hilton, Double Tree, Crystal Cruises, Prime Hospitality, Ritz Carlton, Boyd Gaming, Bristol.  Manufacturing facilities in Los Angeles and Gardena, CA; Trinity, NC.</w:t>
            </w:r>
          </w:p>
          <w:p>
            <w:pPr>
              <w:pStyle w:val="Normal"/>
              <w:ind w:end="522"/>
              <w:rPr>
                <w:rFonts w:ascii="Arial" w:hAnsi="Arial" w:eastAsia="Arial" w:cs="Arial"/>
                <w:b/>
                <w:bCs/>
                <w:sz w:val="16"/>
                <w:szCs w:val="16"/>
              </w:rPr>
            </w:pPr>
            <w:r>
              <w:rPr>
                <w:rFonts w:eastAsia="Arial" w:cs="Arial" w:ascii="Arial" w:hAnsi="Arial"/>
                <w:b/>
                <w:bCs/>
                <w:sz w:val="16"/>
                <w:szCs w:val="16"/>
              </w:rPr>
            </w:r>
          </w:p>
          <w:p>
            <w:pPr>
              <w:pStyle w:val="Normal"/>
              <w:ind w:end="522"/>
              <w:rPr>
                <w:rFonts w:ascii="Arial" w:hAnsi="Arial" w:eastAsia="Arial" w:cs="Arial"/>
                <w:b/>
                <w:bCs/>
                <w:sz w:val="16"/>
                <w:szCs w:val="16"/>
              </w:rPr>
            </w:pPr>
            <w:r>
              <w:rPr>
                <w:rFonts w:eastAsia="Arial" w:cs="Arial" w:ascii="Arial" w:hAnsi="Arial"/>
                <w:b/>
                <w:bCs/>
                <w:sz w:val="16"/>
                <w:szCs w:val="16"/>
              </w:rPr>
              <w:t>COMSTOCK PARTNERS, LLC</w:t>
            </w:r>
          </w:p>
          <w:p>
            <w:pPr>
              <w:pStyle w:val="Normal"/>
              <w:ind w:end="522"/>
              <w:rPr>
                <w:rFonts w:ascii="Arial" w:hAnsi="Arial" w:eastAsia="Arial" w:cs="Arial"/>
                <w:b/>
                <w:bCs/>
                <w:sz w:val="16"/>
                <w:szCs w:val="16"/>
              </w:rPr>
            </w:pPr>
            <w:r>
              <w:rPr>
                <w:rFonts w:eastAsia="Arial" w:cs="Arial" w:ascii="Arial" w:hAnsi="Arial"/>
                <w:b/>
                <w:bCs/>
                <w:sz w:val="16"/>
                <w:szCs w:val="16"/>
              </w:rPr>
              <w:t>Los Angeles, California: 1992-</w:t>
            </w:r>
          </w:p>
          <w:p>
            <w:pPr>
              <w:pStyle w:val="Normal"/>
              <w:ind w:end="522"/>
              <w:rPr>
                <w:rFonts w:ascii="Arial" w:hAnsi="Arial" w:eastAsia="Arial" w:cs="Arial"/>
                <w:b/>
                <w:bCs/>
                <w:sz w:val="16"/>
                <w:szCs w:val="16"/>
              </w:rPr>
            </w:pPr>
            <w:r>
              <w:rPr>
                <w:rFonts w:eastAsia="Arial" w:cs="Arial" w:ascii="Arial" w:hAnsi="Arial"/>
                <w:b/>
                <w:bCs/>
                <w:sz w:val="16"/>
                <w:szCs w:val="16"/>
              </w:rPr>
            </w:r>
          </w:p>
          <w:p>
            <w:pPr>
              <w:pStyle w:val="Normal"/>
              <w:ind w:end="522"/>
              <w:rPr>
                <w:rFonts w:ascii="Arial" w:hAnsi="Arial" w:eastAsia="Arial" w:cs="Arial"/>
                <w:b/>
                <w:bCs/>
                <w:sz w:val="16"/>
                <w:szCs w:val="16"/>
              </w:rPr>
            </w:pPr>
            <w:r>
              <w:rPr>
                <w:rFonts w:eastAsia="Arial" w:cs="Arial" w:ascii="Arial" w:hAnsi="Arial"/>
                <w:i/>
                <w:iCs/>
                <w:sz w:val="16"/>
                <w:szCs w:val="16"/>
              </w:rPr>
              <w:t>Chairman.</w:t>
            </w:r>
            <w:r>
              <w:rPr>
                <w:rFonts w:eastAsia="Arial" w:cs="Arial" w:ascii="Arial" w:hAnsi="Arial"/>
                <w:sz w:val="16"/>
                <w:szCs w:val="16"/>
              </w:rPr>
              <w:t xml:space="preserve"> Works with CEO’s and senior management to refine their strategy and then execute the transactions which are necessary to implement that strategy: mergers and acquisitions, raising private capital (both debt and equity), advising on public offerings (e.g., selection of the underwriters, structure of the financing, content of the roadshow presentation). </w:t>
            </w:r>
          </w:p>
          <w:p>
            <w:pPr>
              <w:pStyle w:val="Normal"/>
              <w:ind w:end="522"/>
              <w:rPr>
                <w:rFonts w:ascii="Arial" w:hAnsi="Arial" w:eastAsia="Arial" w:cs="Arial"/>
                <w:b/>
                <w:bCs/>
                <w:sz w:val="16"/>
                <w:szCs w:val="16"/>
              </w:rPr>
            </w:pPr>
            <w:r>
              <w:rPr>
                <w:rFonts w:eastAsia="Arial" w:cs="Arial" w:ascii="Arial" w:hAnsi="Arial"/>
                <w:b/>
                <w:bCs/>
                <w:sz w:val="16"/>
                <w:szCs w:val="16"/>
              </w:rPr>
            </w:r>
          </w:p>
          <w:p>
            <w:pPr>
              <w:pStyle w:val="Normal"/>
              <w:ind w:end="522"/>
              <w:rPr>
                <w:rFonts w:ascii="Arial" w:hAnsi="Arial" w:eastAsia="Arial" w:cs="Arial"/>
                <w:b/>
                <w:bCs/>
                <w:sz w:val="16"/>
                <w:szCs w:val="16"/>
              </w:rPr>
            </w:pPr>
            <w:r>
              <w:rPr>
                <w:rFonts w:eastAsia="Arial" w:cs="Arial" w:ascii="Arial" w:hAnsi="Arial"/>
                <w:b/>
                <w:bCs/>
                <w:sz w:val="16"/>
                <w:szCs w:val="16"/>
              </w:rPr>
              <w:t>ANTHEM PARTNERS, LP</w:t>
            </w:r>
          </w:p>
          <w:p>
            <w:pPr>
              <w:pStyle w:val="Normal"/>
              <w:ind w:end="522"/>
              <w:rPr>
                <w:rFonts w:ascii="Arial" w:hAnsi="Arial" w:eastAsia="Arial" w:cs="Arial"/>
                <w:b/>
                <w:bCs/>
                <w:sz w:val="16"/>
                <w:szCs w:val="16"/>
              </w:rPr>
            </w:pPr>
            <w:r>
              <w:rPr>
                <w:rFonts w:eastAsia="Arial" w:cs="Arial" w:ascii="Arial" w:hAnsi="Arial"/>
                <w:b/>
                <w:bCs/>
                <w:sz w:val="16"/>
                <w:szCs w:val="16"/>
              </w:rPr>
              <w:t>Los Angeles, California: 1991-1992</w:t>
            </w:r>
          </w:p>
          <w:p>
            <w:pPr>
              <w:pStyle w:val="Normal"/>
              <w:spacing w:lineRule="exact" w:line="120"/>
              <w:ind w:end="522"/>
              <w:rPr>
                <w:rFonts w:ascii="Arial" w:hAnsi="Arial" w:eastAsia="Arial" w:cs="Arial"/>
                <w:b/>
                <w:bCs/>
                <w:sz w:val="16"/>
                <w:szCs w:val="16"/>
              </w:rPr>
            </w:pPr>
            <w:r>
              <w:rPr>
                <w:rFonts w:eastAsia="Arial" w:cs="Arial" w:ascii="Arial" w:hAnsi="Arial"/>
                <w:b/>
                <w:bCs/>
                <w:sz w:val="16"/>
                <w:szCs w:val="16"/>
              </w:rPr>
            </w:r>
          </w:p>
          <w:p>
            <w:pPr>
              <w:pStyle w:val="Normal"/>
              <w:ind w:end="522"/>
              <w:rPr/>
            </w:pPr>
            <w:r>
              <w:rPr>
                <w:rFonts w:eastAsia="Arial" w:cs="Arial" w:ascii="Arial" w:hAnsi="Arial"/>
                <w:i/>
                <w:iCs/>
                <w:sz w:val="16"/>
                <w:szCs w:val="16"/>
              </w:rPr>
              <w:t>Limited Partner.</w:t>
            </w:r>
            <w:r>
              <w:rPr>
                <w:rFonts w:eastAsia="Arial" w:cs="Arial" w:ascii="Arial" w:hAnsi="Arial"/>
                <w:sz w:val="16"/>
                <w:szCs w:val="16"/>
              </w:rPr>
              <w:t xml:space="preserve">  A founding partner of this boutique investment bank, capitalized by The Sanwa Bank of Japan (the world's fifth largest bank) to engage in both corporate advisory services and merchant banking.  Anthem's clients included Alcoa, Avis, Avon, Credit Lyonnais, Northrop, Nortek, Staples and the Federated States of Micronesia.  Because of changes in Japan's economy, Sanwa was unable to fund the merchant bank and withdrew from the venture in early 1992. </w:t>
            </w:r>
          </w:p>
          <w:p>
            <w:pPr>
              <w:pStyle w:val="Normal"/>
              <w:ind w:end="522"/>
              <w:rPr>
                <w:rFonts w:ascii="Arial" w:hAnsi="Arial" w:eastAsia="Arial" w:cs="Arial"/>
                <w:b/>
                <w:bCs/>
                <w:sz w:val="16"/>
                <w:szCs w:val="16"/>
              </w:rPr>
            </w:pPr>
            <w:r>
              <w:rPr>
                <w:rFonts w:eastAsia="Arial" w:cs="Arial" w:ascii="Arial" w:hAnsi="Arial"/>
                <w:b/>
                <w:bCs/>
                <w:sz w:val="16"/>
                <w:szCs w:val="16"/>
              </w:rPr>
            </w:r>
          </w:p>
          <w:p>
            <w:pPr>
              <w:pStyle w:val="Normal"/>
              <w:ind w:end="522"/>
              <w:rPr>
                <w:rFonts w:ascii="Arial" w:hAnsi="Arial" w:eastAsia="Arial" w:cs="Arial"/>
                <w:b/>
                <w:bCs/>
                <w:sz w:val="16"/>
                <w:szCs w:val="16"/>
              </w:rPr>
            </w:pPr>
            <w:r>
              <w:rPr>
                <w:rFonts w:eastAsia="Arial" w:cs="Arial" w:ascii="Arial" w:hAnsi="Arial"/>
                <w:b/>
                <w:bCs/>
                <w:sz w:val="16"/>
                <w:szCs w:val="16"/>
              </w:rPr>
              <w:t>DREXEL BURNHAM LAMBERT INCORPORATED</w:t>
            </w:r>
          </w:p>
          <w:p>
            <w:pPr>
              <w:pStyle w:val="Normal"/>
              <w:ind w:end="522"/>
              <w:rPr>
                <w:rFonts w:ascii="Arial" w:hAnsi="Arial" w:eastAsia="Arial" w:cs="Arial"/>
                <w:b/>
                <w:bCs/>
                <w:sz w:val="16"/>
                <w:szCs w:val="16"/>
              </w:rPr>
            </w:pPr>
            <w:r>
              <w:rPr>
                <w:rFonts w:eastAsia="Arial" w:cs="Arial" w:ascii="Arial" w:hAnsi="Arial"/>
                <w:b/>
                <w:bCs/>
                <w:sz w:val="16"/>
                <w:szCs w:val="16"/>
              </w:rPr>
              <w:t>Beverly Hills, California: 1985-1990</w:t>
            </w:r>
          </w:p>
          <w:p>
            <w:pPr>
              <w:pStyle w:val="Normal"/>
              <w:spacing w:lineRule="exact" w:line="120"/>
              <w:ind w:end="522"/>
              <w:rPr>
                <w:rFonts w:ascii="Arial" w:hAnsi="Arial" w:eastAsia="Arial" w:cs="Arial"/>
                <w:b/>
                <w:bCs/>
                <w:sz w:val="16"/>
                <w:szCs w:val="16"/>
              </w:rPr>
            </w:pPr>
            <w:r>
              <w:rPr>
                <w:rFonts w:eastAsia="Arial" w:cs="Arial" w:ascii="Arial" w:hAnsi="Arial"/>
                <w:b/>
                <w:bCs/>
                <w:sz w:val="16"/>
                <w:szCs w:val="16"/>
              </w:rPr>
            </w:r>
          </w:p>
          <w:p>
            <w:pPr>
              <w:pStyle w:val="Normal"/>
              <w:ind w:end="522"/>
              <w:rPr/>
            </w:pPr>
            <w:r>
              <w:rPr>
                <w:rFonts w:eastAsia="Arial" w:cs="Arial" w:ascii="Arial" w:hAnsi="Arial"/>
                <w:i/>
                <w:iCs/>
                <w:sz w:val="16"/>
                <w:szCs w:val="16"/>
              </w:rPr>
              <w:t>Managing Director.</w:t>
            </w:r>
            <w:r>
              <w:rPr>
                <w:rFonts w:eastAsia="Arial" w:cs="Arial" w:ascii="Arial" w:hAnsi="Arial"/>
                <w:sz w:val="16"/>
                <w:szCs w:val="16"/>
              </w:rPr>
              <w:t xml:space="preserve">  Founded and managed the Buyers Advisory Group to develop M&amp;A ideas for clients and initiate transactions. Also directly responsible for client relationships, including execution of both financing and M&amp;A transactions.</w:t>
            </w:r>
          </w:p>
          <w:p>
            <w:pPr>
              <w:pStyle w:val="Normal"/>
              <w:ind w:end="522"/>
              <w:rPr>
                <w:rFonts w:ascii="Arial" w:hAnsi="Arial" w:eastAsia="Arial" w:cs="Arial"/>
                <w:sz w:val="16"/>
                <w:szCs w:val="16"/>
              </w:rPr>
            </w:pPr>
            <w:r>
              <w:rPr>
                <w:rFonts w:eastAsia="Arial" w:cs="Arial" w:ascii="Arial" w:hAnsi="Arial"/>
                <w:sz w:val="16"/>
                <w:szCs w:val="16"/>
              </w:rPr>
            </w:r>
          </w:p>
          <w:p>
            <w:pPr>
              <w:pStyle w:val="Normal"/>
              <w:ind w:end="522"/>
              <w:rPr>
                <w:rFonts w:ascii="Arial" w:hAnsi="Arial" w:eastAsia="Arial" w:cs="Arial"/>
                <w:b/>
                <w:bCs/>
                <w:sz w:val="16"/>
                <w:szCs w:val="16"/>
              </w:rPr>
            </w:pPr>
            <w:r>
              <w:rPr>
                <w:rFonts w:eastAsia="Arial" w:cs="Arial" w:ascii="Arial" w:hAnsi="Arial"/>
                <w:b/>
                <w:bCs/>
                <w:sz w:val="16"/>
                <w:szCs w:val="16"/>
              </w:rPr>
              <w:t>LEHMAN BROTHERS KUHN LOEB INC.</w:t>
            </w:r>
          </w:p>
          <w:p>
            <w:pPr>
              <w:pStyle w:val="Normal"/>
              <w:ind w:end="522"/>
              <w:rPr>
                <w:rFonts w:ascii="Arial" w:hAnsi="Arial" w:eastAsia="Arial" w:cs="Arial"/>
                <w:b/>
                <w:bCs/>
                <w:sz w:val="16"/>
                <w:szCs w:val="16"/>
              </w:rPr>
            </w:pPr>
            <w:r>
              <w:rPr>
                <w:rFonts w:eastAsia="Arial" w:cs="Arial" w:ascii="Arial" w:hAnsi="Arial"/>
                <w:b/>
                <w:bCs/>
                <w:sz w:val="16"/>
                <w:szCs w:val="16"/>
              </w:rPr>
              <w:t>New York, New York: 1979-1985</w:t>
            </w:r>
          </w:p>
          <w:p>
            <w:pPr>
              <w:pStyle w:val="Normal"/>
              <w:spacing w:lineRule="exact" w:line="120"/>
              <w:ind w:end="522"/>
              <w:rPr>
                <w:rFonts w:ascii="Arial" w:hAnsi="Arial" w:eastAsia="Arial" w:cs="Arial"/>
                <w:b/>
                <w:bCs/>
                <w:sz w:val="16"/>
                <w:szCs w:val="16"/>
              </w:rPr>
            </w:pPr>
            <w:r>
              <w:rPr>
                <w:rFonts w:eastAsia="Arial" w:cs="Arial" w:ascii="Arial" w:hAnsi="Arial"/>
                <w:b/>
                <w:bCs/>
                <w:sz w:val="16"/>
                <w:szCs w:val="16"/>
              </w:rPr>
            </w:r>
          </w:p>
          <w:p>
            <w:pPr>
              <w:pStyle w:val="Normal"/>
              <w:tabs>
                <w:tab w:val="clear" w:pos="720"/>
                <w:tab w:val="left" w:pos="10404" w:leader="none"/>
              </w:tabs>
              <w:ind w:end="522"/>
              <w:rPr/>
            </w:pPr>
            <w:r>
              <w:rPr>
                <w:rFonts w:eastAsia="Arial" w:cs="Arial" w:ascii="Arial" w:hAnsi="Arial"/>
                <w:i/>
                <w:iCs/>
                <w:sz w:val="16"/>
                <w:szCs w:val="16"/>
              </w:rPr>
              <w:t>Managing Director</w:t>
            </w:r>
            <w:r>
              <w:rPr>
                <w:rFonts w:eastAsia="Arial" w:cs="Arial" w:ascii="Arial" w:hAnsi="Arial"/>
                <w:sz w:val="16"/>
                <w:szCs w:val="16"/>
              </w:rPr>
              <w:t>.  Corporate finance with emphasis on M&amp;A.  Significant experience with principal investment groups and with international clients in the People's Republic of China, Italy and France, as well as more traditional industrial companies.</w:t>
            </w:r>
          </w:p>
          <w:p>
            <w:pPr>
              <w:pStyle w:val="Normal"/>
              <w:ind w:end="522"/>
              <w:rPr>
                <w:rFonts w:ascii="Arial" w:hAnsi="Arial" w:eastAsia="Arial" w:cs="Arial"/>
                <w:sz w:val="16"/>
                <w:szCs w:val="16"/>
              </w:rPr>
            </w:pPr>
            <w:r>
              <w:rPr>
                <w:rFonts w:eastAsia="Arial" w:cs="Arial" w:ascii="Arial" w:hAnsi="Arial"/>
                <w:sz w:val="16"/>
                <w:szCs w:val="16"/>
              </w:rPr>
            </w:r>
          </w:p>
          <w:p>
            <w:pPr>
              <w:pStyle w:val="Normal"/>
              <w:ind w:end="522"/>
              <w:rPr>
                <w:rFonts w:ascii="Arial" w:hAnsi="Arial" w:eastAsia="Arial" w:cs="Arial"/>
                <w:b/>
                <w:bCs/>
                <w:sz w:val="16"/>
                <w:szCs w:val="16"/>
              </w:rPr>
            </w:pPr>
            <w:r>
              <w:rPr>
                <w:rFonts w:eastAsia="Arial" w:cs="Arial" w:ascii="Arial" w:hAnsi="Arial"/>
                <w:b/>
                <w:bCs/>
                <w:sz w:val="16"/>
                <w:szCs w:val="16"/>
              </w:rPr>
              <w:t>AVON PRODUCTS, INC.</w:t>
            </w:r>
          </w:p>
          <w:p>
            <w:pPr>
              <w:pStyle w:val="Normal"/>
              <w:ind w:end="522"/>
              <w:rPr>
                <w:rFonts w:ascii="Arial" w:hAnsi="Arial" w:eastAsia="Arial" w:cs="Arial"/>
                <w:b/>
                <w:bCs/>
                <w:sz w:val="16"/>
                <w:szCs w:val="16"/>
              </w:rPr>
            </w:pPr>
            <w:r>
              <w:rPr>
                <w:rFonts w:eastAsia="Arial" w:cs="Arial" w:ascii="Arial" w:hAnsi="Arial"/>
                <w:b/>
                <w:bCs/>
                <w:sz w:val="16"/>
                <w:szCs w:val="16"/>
              </w:rPr>
              <w:t>New York, New York: 1976-1979</w:t>
            </w:r>
          </w:p>
          <w:p>
            <w:pPr>
              <w:pStyle w:val="Normal"/>
              <w:spacing w:lineRule="exact" w:line="120"/>
              <w:ind w:end="522"/>
              <w:rPr>
                <w:rFonts w:ascii="Arial" w:hAnsi="Arial" w:eastAsia="Arial" w:cs="Arial"/>
                <w:b/>
                <w:bCs/>
                <w:sz w:val="16"/>
                <w:szCs w:val="16"/>
              </w:rPr>
            </w:pPr>
            <w:r>
              <w:rPr>
                <w:rFonts w:eastAsia="Arial" w:cs="Arial" w:ascii="Arial" w:hAnsi="Arial"/>
                <w:b/>
                <w:bCs/>
                <w:sz w:val="16"/>
                <w:szCs w:val="16"/>
              </w:rPr>
            </w:r>
          </w:p>
          <w:p>
            <w:pPr>
              <w:pStyle w:val="Normal"/>
              <w:ind w:end="522"/>
              <w:rPr/>
            </w:pPr>
            <w:r>
              <w:rPr>
                <w:rFonts w:eastAsia="Arial" w:cs="Arial" w:ascii="Arial" w:hAnsi="Arial"/>
                <w:i/>
                <w:iCs/>
                <w:sz w:val="16"/>
                <w:szCs w:val="16"/>
              </w:rPr>
              <w:t>Director - Export Operations and New Markets</w:t>
            </w:r>
            <w:r>
              <w:rPr>
                <w:rFonts w:eastAsia="Arial" w:cs="Arial" w:ascii="Arial" w:hAnsi="Arial"/>
                <w:sz w:val="16"/>
                <w:szCs w:val="16"/>
              </w:rPr>
              <w:t>.  Responsible for $40 million business marketing personal care products in smaller foreign markets and for the establishment of new subsidiaries in developing countries.  Also had US line experience in manufacturing, distribution and sales.</w:t>
            </w:r>
          </w:p>
          <w:p>
            <w:pPr>
              <w:pStyle w:val="Normal"/>
              <w:ind w:end="522"/>
              <w:rPr>
                <w:rFonts w:ascii="Arial" w:hAnsi="Arial" w:eastAsia="Arial" w:cs="Arial"/>
                <w:sz w:val="16"/>
                <w:szCs w:val="16"/>
              </w:rPr>
            </w:pPr>
            <w:r>
              <w:rPr>
                <w:rFonts w:eastAsia="Arial" w:cs="Arial" w:ascii="Arial" w:hAnsi="Arial"/>
                <w:sz w:val="16"/>
                <w:szCs w:val="16"/>
              </w:rPr>
            </w:r>
          </w:p>
          <w:p>
            <w:pPr>
              <w:pStyle w:val="Normal"/>
              <w:ind w:end="522"/>
              <w:rPr>
                <w:rFonts w:ascii="Arial" w:hAnsi="Arial" w:eastAsia="Arial" w:cs="Arial"/>
                <w:b/>
                <w:bCs/>
                <w:sz w:val="16"/>
                <w:szCs w:val="16"/>
              </w:rPr>
            </w:pPr>
            <w:r>
              <w:rPr>
                <w:rFonts w:eastAsia="Arial" w:cs="Arial" w:ascii="Arial" w:hAnsi="Arial"/>
                <w:b/>
                <w:bCs/>
                <w:sz w:val="16"/>
                <w:szCs w:val="16"/>
              </w:rPr>
              <w:t>LOUIS-DREYFUS GROUP</w:t>
            </w:r>
          </w:p>
          <w:p>
            <w:pPr>
              <w:pStyle w:val="Heading4"/>
              <w:rPr>
                <w:rFonts w:ascii="Arial" w:hAnsi="Arial" w:eastAsia="Arial" w:cs="Arial"/>
                <w:sz w:val="16"/>
                <w:szCs w:val="16"/>
              </w:rPr>
            </w:pPr>
            <w:r>
              <w:rPr>
                <w:rFonts w:eastAsia="Arial" w:cs="Arial" w:ascii="Arial" w:hAnsi="Arial"/>
                <w:sz w:val="16"/>
                <w:szCs w:val="16"/>
              </w:rPr>
              <w:t>New York, New York: 1974-1976</w:t>
            </w:r>
          </w:p>
          <w:p>
            <w:pPr>
              <w:pStyle w:val="Normal"/>
              <w:ind w:end="522"/>
              <w:rPr>
                <w:rFonts w:ascii="Arial" w:hAnsi="Arial" w:eastAsia="Arial" w:cs="Arial"/>
                <w:sz w:val="16"/>
                <w:szCs w:val="16"/>
              </w:rPr>
            </w:pPr>
            <w:r>
              <w:rPr>
                <w:rFonts w:eastAsia="Arial" w:cs="Arial" w:ascii="Arial" w:hAnsi="Arial"/>
                <w:sz w:val="16"/>
                <w:szCs w:val="16"/>
              </w:rPr>
            </w:r>
          </w:p>
          <w:p>
            <w:pPr>
              <w:pStyle w:val="Normal"/>
              <w:ind w:end="522"/>
              <w:rPr>
                <w:rFonts w:ascii="Arial" w:hAnsi="Arial" w:eastAsia="Arial" w:cs="Arial"/>
                <w:b/>
                <w:bCs/>
                <w:sz w:val="16"/>
                <w:szCs w:val="16"/>
              </w:rPr>
            </w:pPr>
            <w:r>
              <w:rPr>
                <w:rFonts w:eastAsia="Arial" w:cs="Arial" w:ascii="Arial" w:hAnsi="Arial"/>
                <w:i/>
                <w:iCs/>
                <w:sz w:val="16"/>
                <w:szCs w:val="16"/>
              </w:rPr>
              <w:t>Asst. to CEO</w:t>
            </w:r>
            <w:r>
              <w:rPr>
                <w:rFonts w:eastAsia="Arial" w:cs="Arial" w:ascii="Arial" w:hAnsi="Arial"/>
                <w:sz w:val="16"/>
                <w:szCs w:val="16"/>
              </w:rPr>
              <w:t xml:space="preserve"> of privately held, multinational conglomerate, approx. $6 billion revenues.</w:t>
            </w:r>
          </w:p>
        </w:tc>
      </w:tr>
      <w:tr>
        <w:trPr/>
        <w:tc>
          <w:tcPr>
            <w:tcW w:w="1080" w:type="dxa"/>
            <w:tcBorders>
              <w:top w:val="dashed" w:sz="6" w:space="0" w:color="auto"/>
              <w:start w:val="dashed" w:sz="6" w:space="0" w:color="auto"/>
              <w:bottom w:val="dashed" w:sz="6" w:space="0" w:color="auto"/>
              <w:end w:val="dashed" w:sz="6" w:space="0" w:color="auto"/>
            </w:tcBorders>
          </w:tcPr>
          <w:p>
            <w:pPr>
              <w:pStyle w:val="Normal"/>
              <w:snapToGrid w:val="false"/>
              <w:rPr>
                <w:rFonts w:ascii="Arial" w:hAnsi="Arial" w:eastAsia="Arial" w:cs="Arial"/>
                <w:b/>
                <w:bCs/>
                <w:sz w:val="16"/>
                <w:szCs w:val="16"/>
              </w:rPr>
            </w:pPr>
            <w:r>
              <w:rPr>
                <w:rFonts w:eastAsia="Arial" w:cs="Arial" w:ascii="Arial" w:hAnsi="Arial"/>
                <w:b/>
                <w:bCs/>
                <w:sz w:val="16"/>
                <w:szCs w:val="16"/>
              </w:rPr>
            </w:r>
          </w:p>
          <w:p>
            <w:pPr>
              <w:pStyle w:val="Heading1"/>
              <w:ind w:start="-288" w:end="0"/>
              <w:jc w:val="end"/>
              <w:rPr>
                <w:rFonts w:ascii="Arial" w:hAnsi="Arial" w:eastAsia="Arial" w:cs="Arial"/>
                <w:sz w:val="16"/>
                <w:szCs w:val="16"/>
              </w:rPr>
            </w:pPr>
            <w:r>
              <w:rPr>
                <w:rFonts w:eastAsia="Arial" w:cs="Arial" w:ascii="Arial" w:hAnsi="Arial"/>
                <w:sz w:val="16"/>
                <w:szCs w:val="16"/>
              </w:rPr>
              <w:t>Education</w:t>
            </w:r>
          </w:p>
        </w:tc>
        <w:tc>
          <w:tcPr>
            <w:tcW w:w="10620" w:type="dxa"/>
            <w:tcBorders>
              <w:top w:val="dashed" w:sz="6" w:space="0" w:color="auto"/>
              <w:start w:val="dashed" w:sz="6" w:space="0" w:color="auto"/>
              <w:bottom w:val="dashed" w:sz="6" w:space="0" w:color="auto"/>
              <w:end w:val="dashed" w:sz="6" w:space="0" w:color="auto"/>
            </w:tcBorders>
          </w:tcPr>
          <w:p>
            <w:pPr>
              <w:pStyle w:val="Normal"/>
              <w:snapToGrid w:val="false"/>
              <w:ind w:end="522"/>
              <w:rPr>
                <w:rFonts w:ascii="Arial" w:hAnsi="Arial" w:eastAsia="Arial" w:cs="Arial"/>
                <w:b/>
                <w:bCs/>
                <w:sz w:val="16"/>
                <w:szCs w:val="16"/>
              </w:rPr>
            </w:pPr>
            <w:r>
              <w:rPr>
                <w:rFonts w:eastAsia="Arial" w:cs="Arial" w:ascii="Arial" w:hAnsi="Arial"/>
                <w:b/>
                <w:bCs/>
                <w:sz w:val="16"/>
                <w:szCs w:val="16"/>
              </w:rPr>
            </w:r>
          </w:p>
          <w:p>
            <w:pPr>
              <w:pStyle w:val="Normal"/>
              <w:ind w:end="522"/>
              <w:rPr>
                <w:rFonts w:ascii="Arial" w:hAnsi="Arial" w:eastAsia="Arial" w:cs="Arial"/>
                <w:b/>
                <w:bCs/>
                <w:sz w:val="16"/>
                <w:szCs w:val="16"/>
              </w:rPr>
            </w:pPr>
            <w:r>
              <w:rPr>
                <w:rFonts w:eastAsia="Arial" w:cs="Arial" w:ascii="Arial" w:hAnsi="Arial"/>
                <w:b/>
                <w:bCs/>
                <w:sz w:val="16"/>
                <w:szCs w:val="16"/>
              </w:rPr>
              <w:t>HARVARD GRADUATE SCHOOL OF BUSINESS ADMINISTRATION/</w:t>
            </w:r>
          </w:p>
          <w:p>
            <w:pPr>
              <w:pStyle w:val="Normal"/>
              <w:ind w:end="522"/>
              <w:rPr>
                <w:rFonts w:ascii="Arial" w:hAnsi="Arial" w:eastAsia="Arial" w:cs="Arial"/>
                <w:b/>
                <w:bCs/>
                <w:sz w:val="16"/>
                <w:szCs w:val="16"/>
              </w:rPr>
            </w:pPr>
            <w:r>
              <w:rPr>
                <w:rFonts w:eastAsia="Arial" w:cs="Arial" w:ascii="Arial" w:hAnsi="Arial"/>
                <w:b/>
                <w:bCs/>
                <w:sz w:val="16"/>
                <w:szCs w:val="16"/>
              </w:rPr>
              <w:t>HARVARD LAW SCHOOL: 1970-1974: MBA - JD</w:t>
            </w:r>
          </w:p>
          <w:p>
            <w:pPr>
              <w:pStyle w:val="Normal"/>
              <w:spacing w:lineRule="exact" w:line="120"/>
              <w:ind w:end="522"/>
              <w:rPr>
                <w:rFonts w:ascii="Arial" w:hAnsi="Arial" w:eastAsia="Arial" w:cs="Arial"/>
                <w:b/>
                <w:bCs/>
                <w:sz w:val="16"/>
                <w:szCs w:val="16"/>
              </w:rPr>
            </w:pPr>
            <w:r>
              <w:rPr>
                <w:rFonts w:eastAsia="Arial" w:cs="Arial" w:ascii="Arial" w:hAnsi="Arial"/>
                <w:b/>
                <w:bCs/>
                <w:sz w:val="16"/>
                <w:szCs w:val="16"/>
              </w:rPr>
            </w:r>
          </w:p>
          <w:p>
            <w:pPr>
              <w:pStyle w:val="Normal"/>
              <w:ind w:end="522"/>
              <w:rPr/>
            </w:pPr>
            <w:r>
              <w:rPr>
                <w:rFonts w:eastAsia="Arial" w:cs="Arial" w:ascii="Arial" w:hAnsi="Arial"/>
                <w:i/>
                <w:iCs/>
                <w:sz w:val="16"/>
                <w:szCs w:val="16"/>
              </w:rPr>
              <w:t>HBS</w:t>
            </w:r>
            <w:r>
              <w:rPr>
                <w:rFonts w:eastAsia="Arial" w:cs="Arial" w:ascii="Arial" w:hAnsi="Arial"/>
                <w:sz w:val="16"/>
                <w:szCs w:val="16"/>
              </w:rPr>
              <w:t xml:space="preserve">: Baker Scholar (top 5% of class); Loeb Rhodes Finance Prize. Summer internships at Morgan Stanley, The Boston Consulting Group and American Express International Bank.  </w:t>
            </w:r>
            <w:r>
              <w:rPr>
                <w:rFonts w:eastAsia="Arial" w:cs="Arial" w:ascii="Arial" w:hAnsi="Arial"/>
                <w:i/>
                <w:iCs/>
                <w:sz w:val="16"/>
                <w:szCs w:val="16"/>
              </w:rPr>
              <w:t>HLS:</w:t>
            </w:r>
            <w:r>
              <w:rPr>
                <w:rFonts w:eastAsia="Arial" w:cs="Arial" w:ascii="Arial" w:hAnsi="Arial"/>
                <w:sz w:val="16"/>
                <w:szCs w:val="16"/>
              </w:rPr>
              <w:t xml:space="preserve">  Cum Laude;  Member of the New York Bar.</w:t>
            </w:r>
          </w:p>
          <w:p>
            <w:pPr>
              <w:pStyle w:val="Normal"/>
              <w:ind w:end="522"/>
              <w:rPr>
                <w:rFonts w:ascii="Arial" w:hAnsi="Arial" w:eastAsia="Arial" w:cs="Arial"/>
                <w:sz w:val="16"/>
                <w:szCs w:val="16"/>
              </w:rPr>
            </w:pPr>
            <w:r>
              <w:rPr>
                <w:rFonts w:eastAsia="Arial" w:cs="Arial" w:ascii="Arial" w:hAnsi="Arial"/>
                <w:sz w:val="16"/>
                <w:szCs w:val="16"/>
              </w:rPr>
            </w:r>
          </w:p>
          <w:p>
            <w:pPr>
              <w:pStyle w:val="Normal"/>
              <w:ind w:end="522"/>
              <w:rPr>
                <w:rFonts w:ascii="Arial" w:hAnsi="Arial" w:eastAsia="Arial" w:cs="Arial"/>
                <w:b/>
                <w:bCs/>
                <w:sz w:val="16"/>
                <w:szCs w:val="16"/>
              </w:rPr>
            </w:pPr>
            <w:r>
              <w:rPr>
                <w:rFonts w:eastAsia="Arial" w:cs="Arial" w:ascii="Arial" w:hAnsi="Arial"/>
                <w:b/>
                <w:bCs/>
                <w:sz w:val="16"/>
                <w:szCs w:val="16"/>
              </w:rPr>
              <w:t>PRINCETON UNIVERSITY: 1966-1970: AB - ECONOMICS</w:t>
            </w:r>
          </w:p>
          <w:p>
            <w:pPr>
              <w:pStyle w:val="Normal"/>
              <w:spacing w:lineRule="exact" w:line="120"/>
              <w:ind w:end="522"/>
              <w:rPr>
                <w:rFonts w:ascii="Arial" w:hAnsi="Arial" w:eastAsia="Arial" w:cs="Arial"/>
                <w:b/>
                <w:bCs/>
                <w:sz w:val="16"/>
                <w:szCs w:val="16"/>
              </w:rPr>
            </w:pPr>
            <w:r>
              <w:rPr>
                <w:rFonts w:eastAsia="Arial" w:cs="Arial" w:ascii="Arial" w:hAnsi="Arial"/>
                <w:b/>
                <w:bCs/>
                <w:sz w:val="16"/>
                <w:szCs w:val="16"/>
              </w:rPr>
            </w:r>
          </w:p>
          <w:p>
            <w:pPr>
              <w:pStyle w:val="Normal"/>
              <w:spacing w:lineRule="exact" w:line="240"/>
              <w:ind w:end="522"/>
              <w:rPr>
                <w:rFonts w:ascii="Arial" w:hAnsi="Arial" w:eastAsia="Arial" w:cs="Arial"/>
                <w:sz w:val="16"/>
                <w:szCs w:val="16"/>
              </w:rPr>
            </w:pPr>
            <w:r>
              <w:rPr>
                <w:rFonts w:eastAsia="Arial" w:cs="Arial" w:ascii="Arial" w:hAnsi="Arial"/>
                <w:sz w:val="16"/>
                <w:szCs w:val="16"/>
              </w:rPr>
              <w:t>Summa Cum Laude; Phi Beta Kappa; Awarded Churchill Scholarship to Oxford; Ransome Prize for the  best thesis with application to business.</w:t>
            </w:r>
          </w:p>
          <w:p>
            <w:pPr>
              <w:pStyle w:val="Normal"/>
              <w:ind w:end="522"/>
              <w:rPr>
                <w:rFonts w:ascii="Arial" w:hAnsi="Arial" w:eastAsia="Arial" w:cs="Arial"/>
                <w:b/>
                <w:bCs/>
                <w:sz w:val="16"/>
                <w:szCs w:val="16"/>
              </w:rPr>
            </w:pPr>
            <w:r>
              <w:rPr>
                <w:rFonts w:eastAsia="Arial" w:cs="Arial" w:ascii="Arial" w:hAnsi="Arial"/>
                <w:b/>
                <w:bCs/>
                <w:sz w:val="16"/>
                <w:szCs w:val="16"/>
              </w:rPr>
            </w:r>
          </w:p>
        </w:tc>
      </w:tr>
      <w:tr>
        <w:trPr/>
        <w:tc>
          <w:tcPr>
            <w:tcW w:w="1080" w:type="dxa"/>
            <w:tcBorders>
              <w:top w:val="dashed" w:sz="6" w:space="0" w:color="auto"/>
              <w:start w:val="dashed" w:sz="6" w:space="0" w:color="auto"/>
              <w:bottom w:val="dashed" w:sz="6" w:space="0" w:color="auto"/>
              <w:end w:val="dashed" w:sz="6" w:space="0" w:color="auto"/>
            </w:tcBorders>
          </w:tcPr>
          <w:p>
            <w:pPr>
              <w:pStyle w:val="Heading2"/>
              <w:ind w:hanging="0" w:start="0"/>
              <w:rPr>
                <w:rFonts w:ascii="Arial" w:hAnsi="Arial" w:eastAsia="Arial" w:cs="Arial"/>
                <w:sz w:val="16"/>
                <w:szCs w:val="16"/>
              </w:rPr>
            </w:pPr>
            <w:r>
              <w:rPr>
                <w:rFonts w:eastAsia="Arial" w:cs="Arial" w:ascii="Arial" w:hAnsi="Arial"/>
                <w:sz w:val="16"/>
                <w:szCs w:val="16"/>
              </w:rPr>
              <w:t>Personal</w:t>
            </w:r>
          </w:p>
        </w:tc>
        <w:tc>
          <w:tcPr>
            <w:tcW w:w="10620" w:type="dxa"/>
            <w:tcBorders>
              <w:top w:val="dashed" w:sz="6" w:space="0" w:color="auto"/>
              <w:start w:val="dashed" w:sz="6" w:space="0" w:color="auto"/>
              <w:bottom w:val="dashed" w:sz="6" w:space="0" w:color="auto"/>
              <w:end w:val="dashed" w:sz="6" w:space="0" w:color="auto"/>
            </w:tcBorders>
          </w:tcPr>
          <w:p>
            <w:pPr>
              <w:pStyle w:val="Normal"/>
              <w:rPr>
                <w:rFonts w:ascii="Arial" w:hAnsi="Arial" w:eastAsia="Arial" w:cs="Arial"/>
                <w:b/>
                <w:bCs/>
                <w:sz w:val="16"/>
                <w:szCs w:val="16"/>
              </w:rPr>
            </w:pPr>
            <w:r>
              <w:rPr>
                <w:rFonts w:eastAsia="Arial" w:cs="Arial" w:ascii="Arial" w:hAnsi="Arial"/>
                <w:sz w:val="16"/>
                <w:szCs w:val="16"/>
              </w:rPr>
              <w:t>Raised in Silicon Valley.  Joffrey Ballet Board of Directors: 1986-1989, Harvard Business School Alumni Council: 1989-1992, Harvard Business School-Major Gifts Committee: Class of 1973, Harvard Business School-25</w:t>
            </w:r>
            <w:r>
              <w:rPr>
                <w:rFonts w:eastAsia="Arial" w:cs="Arial" w:ascii="Arial" w:hAnsi="Arial"/>
                <w:sz w:val="16"/>
                <w:szCs w:val="16"/>
                <w:vertAlign w:val="superscript"/>
              </w:rPr>
              <w:t>th</w:t>
            </w:r>
            <w:r>
              <w:rPr>
                <w:rFonts w:eastAsia="Arial" w:cs="Arial" w:ascii="Arial" w:hAnsi="Arial"/>
                <w:sz w:val="16"/>
                <w:szCs w:val="16"/>
              </w:rPr>
              <w:t xml:space="preserve">  Reunion Committee; Program Committee-Harvard Business School Conference: March, 1996 : The Information Revolution-Bridging the Gap, Princeton University Class of 1970 25th Reunion Committee: 1993-95,  Board of Directors-West Los Angeles Little League: 1995-97, Princeton University: Alumni Schools Committee: 1993-, Defense Orientation Conference Association: 1996-, Board of Directors: Harvard Business School Association of Southern California: 1998-.</w:t>
            </w:r>
          </w:p>
        </w:tc>
      </w:tr>
    </w:tbl>
    <w:p>
      <w:pPr>
        <w:pStyle w:val="Normal"/>
        <w:rPr>
          <w:rFonts w:ascii="Arial" w:hAnsi="Arial" w:eastAsia="Arial" w:cs="Arial"/>
          <w:sz w:val="16"/>
          <w:szCs w:val="16"/>
        </w:rPr>
      </w:pPr>
      <w:r>
        <w:rPr>
          <w:rFonts w:eastAsia="Arial" w:cs="Arial" w:ascii="Arial" w:hAnsi="Arial"/>
          <w:sz w:val="16"/>
          <w:szCs w:val="16"/>
        </w:rPr>
      </w:r>
    </w:p>
    <w:p>
      <w:pPr>
        <w:pStyle w:val="Normal"/>
        <w:ind w:end="-360"/>
        <w:rPr>
          <w:rFonts w:ascii="Arial" w:hAnsi="Arial" w:eastAsia="Arial" w:cs="Arial"/>
          <w:sz w:val="16"/>
          <w:szCs w:val="16"/>
        </w:rPr>
      </w:pPr>
      <w:r>
        <w:rPr>
          <w:rFonts w:eastAsia="Arial" w:cs="Arial" w:ascii="Arial" w:hAnsi="Arial"/>
          <w:sz w:val="16"/>
          <w:szCs w:val="16"/>
        </w:rPr>
      </w:r>
    </w:p>
    <w:sectPr>
      <w:headerReference w:type="default" r:id="rId2"/>
      <w:headerReference w:type="first" r:id="rId3"/>
      <w:type w:val="nextPage"/>
      <w:pgSz w:w="12240" w:h="15840"/>
      <w:pgMar w:left="1800" w:right="1800" w:gutter="0" w:header="720" w:top="776" w:footer="0" w:bottom="432"/>
      <w:pgNumType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 w:name="Arial">
    <w:charset w:val="01"/>
    <w:family w:val="swiss"/>
    <w:pitch w:val="variable"/>
  </w:font>
  <w:font w:name="Symbol">
    <w:charset w:val="02"/>
    <w:family w:val="roman"/>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ing5"/>
      <w:ind w:hanging="0" w:start="0"/>
      <w:rPr>
        <w:rFonts w:ascii="Arial" w:hAnsi="Arial" w:eastAsia="Arial" w:cs="Arial"/>
      </w:rPr>
    </w:pPr>
    <w:r>
      <w:rPr>
        <w:rFonts w:eastAsia="Arial" w:cs="Arial" w:ascii="Arial" w:hAnsi="Arial"/>
      </w:rPr>
      <w:t>JEFFREY L. BALASH</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2"/>
      <w:szCs w:val="22"/>
      <w:lang w:val="en-US" w:eastAsia="zh-CN" w:bidi="hi-IN"/>
    </w:rPr>
  </w:style>
  <w:style w:type="paragraph" w:styleId="Heading1">
    <w:name w:val="heading 1"/>
    <w:basedOn w:val="Normal"/>
    <w:next w:val="Normal"/>
    <w:qFormat/>
    <w:pPr>
      <w:keepNext w:val="true"/>
      <w:numPr>
        <w:ilvl w:val="0"/>
        <w:numId w:val="1"/>
      </w:numPr>
      <w:ind w:hanging="0" w:start="-198" w:end="0"/>
      <w:outlineLvl w:val="0"/>
    </w:pPr>
    <w:rPr>
      <w:b/>
      <w:bCs/>
      <w:i/>
      <w:iCs/>
      <w:sz w:val="18"/>
      <w:szCs w:val="18"/>
    </w:rPr>
  </w:style>
  <w:style w:type="paragraph" w:styleId="Heading2">
    <w:name w:val="heading 2"/>
    <w:basedOn w:val="Normal"/>
    <w:next w:val="Normal"/>
    <w:qFormat/>
    <w:pPr>
      <w:keepNext w:val="true"/>
      <w:numPr>
        <w:ilvl w:val="1"/>
        <w:numId w:val="1"/>
      </w:numPr>
      <w:jc w:val="end"/>
      <w:outlineLvl w:val="1"/>
    </w:pPr>
    <w:rPr>
      <w:b/>
      <w:bCs/>
      <w:i/>
      <w:iCs/>
      <w:sz w:val="18"/>
      <w:szCs w:val="18"/>
    </w:rPr>
  </w:style>
  <w:style w:type="paragraph" w:styleId="Heading3">
    <w:name w:val="heading 3"/>
    <w:basedOn w:val="Normal"/>
    <w:next w:val="Normal"/>
    <w:qFormat/>
    <w:pPr>
      <w:keepNext w:val="true"/>
      <w:numPr>
        <w:ilvl w:val="2"/>
        <w:numId w:val="1"/>
      </w:numPr>
      <w:ind w:hanging="0" w:start="0" w:end="522"/>
      <w:outlineLvl w:val="2"/>
    </w:pPr>
    <w:rPr>
      <w:b/>
      <w:bCs/>
      <w:sz w:val="18"/>
      <w:szCs w:val="18"/>
    </w:rPr>
  </w:style>
  <w:style w:type="paragraph" w:styleId="Heading4">
    <w:name w:val="heading 4"/>
    <w:basedOn w:val="Normal"/>
    <w:next w:val="Normal"/>
    <w:qFormat/>
    <w:pPr>
      <w:keepNext w:val="true"/>
      <w:numPr>
        <w:ilvl w:val="3"/>
        <w:numId w:val="1"/>
      </w:numPr>
      <w:ind w:hanging="0" w:start="0" w:end="522"/>
      <w:outlineLvl w:val="3"/>
    </w:pPr>
    <w:rPr>
      <w:b/>
      <w:bCs/>
      <w:sz w:val="17"/>
      <w:szCs w:val="17"/>
    </w:rPr>
  </w:style>
  <w:style w:type="paragraph" w:styleId="Heading5">
    <w:name w:val="heading 5"/>
    <w:basedOn w:val="Normal"/>
    <w:next w:val="Normal"/>
    <w:qFormat/>
    <w:pPr>
      <w:keepNext w:val="true"/>
      <w:numPr>
        <w:ilvl w:val="4"/>
        <w:numId w:val="1"/>
      </w:numPr>
      <w:jc w:val="center"/>
      <w:outlineLvl w:val="4"/>
    </w:pPr>
    <w:rPr>
      <w:b/>
      <w:bCs/>
      <w:sz w:val="32"/>
      <w:szCs w:val="32"/>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Hyperlink">
    <w:name w:val="Hyperlink"/>
    <w:basedOn w:val="DefaultParagraphFont"/>
    <w:qForma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rPr>
      <w:sz w:val="20"/>
      <w:szCs w:val="20"/>
    </w:rPr>
  </w:style>
  <w:style w:type="paragraph" w:styleId="BlockText">
    <w:name w:val="Block Text"/>
    <w:basedOn w:val="Normal"/>
    <w:qFormat/>
    <w:pPr>
      <w:ind w:hanging="450" w:start="1890" w:end="-36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2000-05-22T14:17:00Z</dcterms:created>
  <dc:creator>EW/LN/CB</dc:creator>
  <dc:description/>
  <cp:keywords>Ethan</cp:keywords>
  <dc:language>en-CA</dc:language>
  <cp:lastModifiedBy>Jeff</cp:lastModifiedBy>
  <cp:lastPrinted>2000-05-12T11:59:00Z</cp:lastPrinted>
  <dcterms:modified xsi:type="dcterms:W3CDTF">2001-01-17T20:26:00Z</dcterms:modified>
  <cp:revision>5</cp:revision>
  <dc:subject/>
  <dc:title>Ethan Frome</dc:title>
</cp:coreProperties>
</file>