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1/31/02:</w:t>
      </w:r>
      <w:r>
        <w:rPr/>
        <w:tab/>
        <w:t xml:space="preserve">With the market having recently met our downside objectives, we believe that this decline should now be very near completing, if not already complete.  If the market is going to have a chance to probe a little bit lower in the next couple of sessions, then we will need to see it remaining below the short term resistance in the 2.11 area.  If such a probe lower were to occur, we would not expect to see much more than new lows (below 1.96).  If the market is going to indicate that its anticipated bottom has already occurred, then we will need to see it getting above the very important short-term resistance clustered in the 2.11 to 2.22 area.  In either case, once this decline has in fact concluded, we are then expecting the market to unfold a short covering rally.  We expect this short covering rally, if it is of a significant nature as we anticipate, to carry the market back up toward the 2.40 area at minimum (and if the “funds” were prompted to cover a good portion of their </w:t>
      </w:r>
      <w:r>
        <w:rPr>
          <w:i/>
          <w:iCs/>
        </w:rPr>
        <w:t>enormous</w:t>
      </w:r>
      <w:r>
        <w:rPr/>
        <w:t xml:space="preserve"> short position, then it could carry substantially higher than this).  </w:t>
      </w:r>
    </w:p>
    <w:p>
      <w:pPr>
        <w:pStyle w:val="BodyTextIndent"/>
        <w:ind w:hanging="0" w:start="0" w:end="0"/>
        <w:rPr/>
      </w:pPr>
      <w:r>
        <w:rPr/>
      </w:r>
    </w:p>
    <w:p>
      <w:pPr>
        <w:pStyle w:val="Normal"/>
        <w:ind w:hanging="1440" w:start="1440" w:end="0"/>
        <w:rPr>
          <w:b/>
          <w:bCs/>
          <w:color w:val="800000"/>
        </w:rPr>
      </w:pPr>
      <w:r>
        <w:rPr>
          <w:color w:val="0000FF"/>
        </w:rPr>
        <w:t>Support:</w:t>
        <w:tab/>
      </w:r>
      <w:r>
        <w:rPr>
          <w:b/>
          <w:bCs/>
          <w:i/>
          <w:iCs/>
          <w:color w:val="FF0000"/>
        </w:rPr>
        <w:t>2.01</w:t>
        <w:tab/>
      </w:r>
      <w:r>
        <w:rPr>
          <w:color w:val="FF0000"/>
        </w:rPr>
        <w:t>1.96</w:t>
        <w:tab/>
      </w:r>
      <w:r>
        <w:rPr>
          <w:b/>
          <w:bCs/>
          <w:color w:val="FF0000"/>
          <w:u w:val="single"/>
        </w:rPr>
        <w:t>1.85</w:t>
      </w:r>
      <w:r>
        <w:rPr>
          <w:color w:val="FF0000"/>
        </w:rPr>
        <w:tab/>
      </w:r>
      <w:r>
        <w:rPr>
          <w:b/>
          <w:bCs/>
          <w:color w:val="FF0000"/>
          <w:u w:val="single"/>
        </w:rPr>
        <w:t>1.76</w:t>
      </w:r>
      <w:r>
        <w:rPr>
          <w:color w:val="FF0000"/>
        </w:rPr>
        <w:tab/>
      </w:r>
      <w:r>
        <w:rPr>
          <w:b/>
          <w:bCs/>
          <w:i/>
          <w:iCs/>
          <w:color w:val="FF0000"/>
        </w:rPr>
        <w:t>1.67</w:t>
        <w:tab/>
        <w:tab/>
      </w:r>
      <w:r>
        <w:rPr>
          <w:color w:val="0000FF"/>
        </w:rPr>
        <w:t>Resistance:</w:t>
      </w:r>
      <w:r>
        <w:rPr>
          <w:color w:val="800000"/>
        </w:rPr>
        <w:tab/>
      </w:r>
      <w:r>
        <w:rPr>
          <w:b/>
          <w:bCs/>
          <w:i/>
          <w:iCs/>
          <w:color w:val="FF0000"/>
        </w:rPr>
        <w:t>2.11</w:t>
        <w:tab/>
        <w:t>2.155</w:t>
        <w:tab/>
      </w:r>
      <w:r>
        <w:rPr>
          <w:b/>
          <w:bCs/>
          <w:color w:val="FF0000"/>
          <w:u w:val="single"/>
        </w:rPr>
        <w:t>2.17</w:t>
      </w:r>
      <w:r>
        <w:rPr>
          <w:color w:val="FF0000"/>
        </w:rPr>
        <w:tab/>
      </w:r>
      <w:r>
        <w:rPr>
          <w:b/>
          <w:bCs/>
          <w:color w:val="FF0000"/>
          <w:u w:val="single"/>
        </w:rPr>
        <w:t>2.21-2.22</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228600</wp:posOffset>
                </wp:positionH>
                <wp:positionV relativeFrom="paragraph">
                  <wp:posOffset>1758950</wp:posOffset>
                </wp:positionV>
                <wp:extent cx="3200400" cy="914400"/>
                <wp:effectExtent l="5080" t="5080" r="5715" b="5715"/>
                <wp:wrapNone/>
                <wp:docPr id="1" name=""/>
                <a:graphic xmlns:a="http://schemas.openxmlformats.org/drawingml/2006/main">
                  <a:graphicData uri="http://schemas.microsoft.com/office/word/2010/wordprocessingShape">
                    <wps:wsp>
                      <wps:cNvSpPr/>
                      <wps:spPr>
                        <a:xfrm>
                          <a:off x="0" y="0"/>
                          <a:ext cx="32004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how the current trough on this 5-35 oscillator has now turned back up, indicating a loss of downward momentum in the market.  This likely indicates that either this wave 5 has completed, or that it needs only one more marginal push down in order to complete.</w:t>
                            </w:r>
                          </w:p>
                        </w:txbxContent>
                      </wps:txbx>
                      <wps:bodyPr anchor="t">
                        <a:noAutofit/>
                      </wps:bodyPr>
                    </wps:wsp>
                  </a:graphicData>
                </a:graphic>
              </wp:anchor>
            </w:drawing>
          </mc:Choice>
          <mc:Fallback>
            <w:pict>
              <v:roundrect id="shape_0" fillcolor="white" stroked="t" o:allowincell="f" style="position:absolute;margin-left:18pt;margin-top:138.5pt;width:251.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how the current trough on this 5-35 oscillator has now turned back up, indicating a loss of downward momentum in the market.  This likely indicates that either this wave 5 has completed, or that it needs only one more marginal push down in order to complete.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3429000</wp:posOffset>
                </wp:positionH>
                <wp:positionV relativeFrom="paragraph">
                  <wp:posOffset>2216150</wp:posOffset>
                </wp:positionV>
                <wp:extent cx="2057400" cy="685800"/>
                <wp:effectExtent l="1905" t="5080" r="0" b="12065"/>
                <wp:wrapNone/>
                <wp:docPr id="2" name=""/>
                <a:graphic xmlns:a="http://schemas.openxmlformats.org/drawingml/2006/main">
                  <a:graphicData uri="http://schemas.microsoft.com/office/word/2010/wordprocessingShape">
                    <wps:wsp>
                      <wps:cNvSpPr/>
                      <wps:spPr>
                        <a:xfrm>
                          <a:off x="0" y="0"/>
                          <a:ext cx="205740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174.5pt" to="431.95pt,228.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3771900</wp:posOffset>
                </wp:positionH>
                <wp:positionV relativeFrom="paragraph">
                  <wp:posOffset>273050</wp:posOffset>
                </wp:positionV>
                <wp:extent cx="2514600" cy="914400"/>
                <wp:effectExtent l="5080" t="5080" r="5715" b="5715"/>
                <wp:wrapNone/>
                <wp:docPr id="3" name=""/>
                <a:graphic xmlns:a="http://schemas.openxmlformats.org/drawingml/2006/main">
                  <a:graphicData uri="http://schemas.microsoft.com/office/word/2010/wordprocessingShape">
                    <wps:wsp>
                      <wps:cNvSpPr/>
                      <wps:spPr>
                        <a:xfrm>
                          <a:off x="0" y="0"/>
                          <a:ext cx="25146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We continue to view this decline as occurring in a minor degree wave 5 position.  As such, when it has completed (which should be soon, if it has not already occurred) it should be followed by a rather substantial short covering rally.</w:t>
                            </w:r>
                          </w:p>
                        </w:txbxContent>
                      </wps:txbx>
                      <wps:bodyPr anchor="t">
                        <a:noAutofit/>
                      </wps:bodyPr>
                    </wps:wsp>
                  </a:graphicData>
                </a:graphic>
              </wp:anchor>
            </w:drawing>
          </mc:Choice>
          <mc:Fallback>
            <w:pict>
              <v:roundrect id="shape_0" fillcolor="white" stroked="t" o:allowincell="f" style="position:absolute;margin-left:297pt;margin-top:21.5pt;width:197.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We continue to view this decline as occurring in a minor degree wave 5 position.  As such, when it has completed (which should be soon, if it has not already occurred) it should be followed by a rather substantial short covering rally.</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5600700</wp:posOffset>
                </wp:positionH>
                <wp:positionV relativeFrom="paragraph">
                  <wp:posOffset>1187450</wp:posOffset>
                </wp:positionV>
                <wp:extent cx="457200" cy="685800"/>
                <wp:effectExtent l="0" t="3175" r="4445" b="0"/>
                <wp:wrapNone/>
                <wp:docPr id="4" name=""/>
                <a:graphic xmlns:a="http://schemas.openxmlformats.org/drawingml/2006/main">
                  <a:graphicData uri="http://schemas.microsoft.com/office/word/2010/wordprocessingShape">
                    <wps:wsp>
                      <wps:cNvSpPr/>
                      <wps:spPr>
                        <a:xfrm flipH="1">
                          <a:off x="0" y="0"/>
                          <a:ext cx="457200" cy="6858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41pt,93.5pt" to="476.95pt,147.4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6988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6988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been viewing the current decline (off of the 2.38 high) as occurring in a minor degree wave 5 position.  The market has now met our downside objectives for this wave 5.  As such we believe that this wave 5 should now be in its very latter stages (if not already complete).  The market currently has a great deal of resistance clustered above it, in the 2.11 to 2.22 range.  If the market can break through this resistance band (especially the 2.17 level) in the days that follow, then this would be a very good indication that this wave 5 has concluded, and the significant short covering rally that is expect to follow it is underway.  If this short covering rally were to begin from near current levels, then we would expect it to target the 2.40 area at minimum.  If on the other hand the market can be capped by the lower end of this resistance band (2.11 area) in the near term, then this can allow it to likely push down and retest (and possibly marginally exceed) its previous low at 1.96.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2002-01-31T09:05:00Z</dcterms:created>
  <dc:creator>Bob McKinney</dc:creator>
  <dc:description/>
  <dc:language>en-CA</dc:language>
  <cp:lastModifiedBy>Bob McKinney</cp:lastModifiedBy>
  <cp:lastPrinted>2002-01-25T06:42:00Z</cp:lastPrinted>
  <dcterms:modified xsi:type="dcterms:W3CDTF">2002-01-31T09:51:00Z</dcterms:modified>
  <cp:revision>7</cp:revision>
  <dc:subject/>
  <dc:title>Capst9ne</dc:title>
</cp:coreProperties>
</file>