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rPr/>
      </w:pPr>
      <w:r>
        <w:rPr/>
        <w:t>Executive Summary</w:t>
      </w:r>
    </w:p>
    <w:p>
      <w:pPr>
        <w:pStyle w:val="BodyText"/>
        <w:rPr/>
      </w:pPr>
      <w:r>
        <w:rPr/>
        <w:t>The North America West Power Group estate currently has 34 total non-terminated counterparty positions.  Of these, 33 counterparty positions have positive net value.  The remaining non-terminated counterparty with a negative net value has not been terminated due to its support of a significant positive value contract with another counterparty.  The total net Mark-to-Market value of all non-terminated contracts of $1,161,998,425. (Mark-to-Market value is subject to price risk)  Of the total non-terminated contracts, 26 require performance during February 2002.  The value distribution of the contracts is as follows:</w:t>
      </w:r>
    </w:p>
    <w:p>
      <w:pPr>
        <w:pStyle w:val="List"/>
        <w:rPr/>
      </w:pPr>
      <w:r>
        <w:rPr/>
        <w:t>Top value counterparty represents $408,043,328 and 35.1% of the total portfolio value</w:t>
      </w:r>
    </w:p>
    <w:p>
      <w:pPr>
        <w:pStyle w:val="List"/>
        <w:rPr/>
      </w:pPr>
      <w:r>
        <w:rPr/>
        <w:t>Top 5 value counterparty represent $933,843,240 and 80.4% of the total portfolio value</w:t>
      </w:r>
    </w:p>
    <w:p>
      <w:pPr>
        <w:pStyle w:val="List"/>
        <w:rPr/>
      </w:pPr>
      <w:r>
        <w:rPr/>
        <w:t>Top 10 counterparty represent $1,068,678,167 and 92.0% of the total portfolio value</w:t>
      </w:r>
    </w:p>
    <w:p>
      <w:pPr>
        <w:pStyle w:val="Normal"/>
        <w:rPr/>
      </w:pPr>
      <w:r>
        <w:rPr/>
      </w:r>
    </w:p>
    <w:p>
      <w:pPr>
        <w:pStyle w:val="BodyText"/>
        <w:rPr/>
      </w:pPr>
      <w:r>
        <w:rPr/>
        <w:t>Each of the counterparties in the top 5 value contracts has been contacted but any sort of settlement discussions have been very limited while legal issues surrounding confidentiality, assignment and Enron’s termination rights are fully explored.</w:t>
      </w:r>
    </w:p>
    <w:p>
      <w:pPr>
        <w:pStyle w:val="BodyText"/>
        <w:rPr/>
      </w:pPr>
      <w:r>
        <w:rPr/>
        <w:t>The plan for extracting the value from the portfolio is impacted by several constraints and risks.  A process is underway to optimize the value within these constraints and risks.  The constraints and risks can be summarized as follows:</w:t>
      </w:r>
    </w:p>
    <w:p>
      <w:pPr>
        <w:pStyle w:val="ListBullet21"/>
        <w:numPr>
          <w:ilvl w:val="0"/>
          <w:numId w:val="5"/>
        </w:numPr>
        <w:rPr/>
      </w:pPr>
      <w:r>
        <w:rPr/>
        <w:t>Counterparties are not utilizing their right to terminate because they do not have economic access to cash to pay the termination amount</w:t>
      </w:r>
    </w:p>
    <w:p>
      <w:pPr>
        <w:pStyle w:val="ListBullet21"/>
        <w:numPr>
          <w:ilvl w:val="0"/>
          <w:numId w:val="5"/>
        </w:numPr>
        <w:rPr/>
      </w:pPr>
      <w:r>
        <w:rPr/>
        <w:t>Enron may not use right to terminate because payment due from counterparty may force counterparty into bankruptcy and jeopardize value recovery for the estate</w:t>
      </w:r>
    </w:p>
    <w:p>
      <w:pPr>
        <w:pStyle w:val="ListBullet21"/>
        <w:numPr>
          <w:ilvl w:val="0"/>
          <w:numId w:val="5"/>
        </w:numPr>
        <w:rPr/>
      </w:pPr>
      <w:r>
        <w:rPr/>
        <w:t>Contracts may have restrictive assignment clauses which make assignment structures expensive</w:t>
      </w:r>
    </w:p>
    <w:p>
      <w:pPr>
        <w:pStyle w:val="ListBullet21"/>
        <w:numPr>
          <w:ilvl w:val="0"/>
          <w:numId w:val="5"/>
        </w:numPr>
        <w:rPr/>
      </w:pPr>
      <w:r>
        <w:rPr/>
        <w:t>Contracts may have restrictive confidentiality agreements which need to be taken into account in the disposition of the contracts</w:t>
      </w:r>
    </w:p>
    <w:p>
      <w:pPr>
        <w:pStyle w:val="ListBullet21"/>
        <w:numPr>
          <w:ilvl w:val="0"/>
          <w:numId w:val="5"/>
        </w:numPr>
        <w:rPr/>
      </w:pPr>
      <w:r>
        <w:rPr/>
        <w:t>Pursuing assignment of contracts in exchange for cash may be difficult in current tight credit market</w:t>
      </w:r>
    </w:p>
    <w:p>
      <w:pPr>
        <w:pStyle w:val="ListBullet21"/>
        <w:numPr>
          <w:ilvl w:val="0"/>
          <w:numId w:val="5"/>
        </w:numPr>
        <w:rPr/>
      </w:pPr>
      <w:r>
        <w:rPr/>
        <w:t>Assignment of contracts will require appropriate approvals under FERC and possibly Hart, Scott, Rodino.</w:t>
      </w:r>
    </w:p>
    <w:p>
      <w:pPr>
        <w:pStyle w:val="ListBullet21"/>
        <w:numPr>
          <w:ilvl w:val="0"/>
          <w:numId w:val="5"/>
        </w:numPr>
        <w:rPr/>
      </w:pPr>
      <w:r>
        <w:rPr/>
        <w:t>Contract value is exposed to significant market risk until terminated or assigned.  Due to the rainfall in the northwest, several contracts are benefiting from a depressed power price that could change significantly over the next couple weeks to months.</w:t>
      </w:r>
    </w:p>
    <w:p>
      <w:pPr>
        <w:pStyle w:val="ListBullet21"/>
        <w:numPr>
          <w:ilvl w:val="0"/>
          <w:numId w:val="5"/>
        </w:numPr>
        <w:rPr/>
      </w:pPr>
      <w:r>
        <w:rPr/>
        <w:t>Hedging the existing contract value could have a significant adverse affect on the value of the portfolio.  The illiquidity of the long-term power market and the attendant difficulty of executing hedges of several long-term positions within the portfolio could present unacceptable depletion of contract value.</w:t>
      </w:r>
    </w:p>
    <w:p>
      <w:pPr>
        <w:pStyle w:val="BodyText"/>
        <w:rPr/>
      </w:pPr>
      <w:r>
        <w:rPr/>
        <w:t>Subject to to the constraints and risks listed above, there are two primary strategies being considered for the optimal value realization by the creditors.  Each of these strategies can be pursued on a contract-by-contract basis, for a group of contracts, or for the entire portfolio.</w:t>
      </w:r>
    </w:p>
    <w:p>
      <w:pPr>
        <w:pStyle w:val="BodyText"/>
        <w:rPr/>
      </w:pPr>
      <w:r>
        <w:rPr/>
        <w:t>One strategy is to pursue cash payments for the outright assignment of individual contracts or a portfolio of contracts.  Alternatively, the estate could pursue back-to-back supply contracts such that Enron remains counterparty to the original contract or contracts.  Payments would be secured through a lock-box payment structure where back-to-back suppliers would have first call on the lock-box funds and the estate would sweep the residual funds.</w:t>
      </w:r>
    </w:p>
    <w:p>
      <w:pPr>
        <w:pStyle w:val="BodyText"/>
        <w:rPr/>
      </w:pPr>
      <w:r>
        <w:rPr/>
        <w:t>Enron North America currently has an experienced commercial and legal team working on the appropriate due diligence and strategy development for the ultimate disposition of the contracts.  On the team there are members with experience in energy asset sales, marketing, trading and contract drafting, review and negotiation.   An experienced mid and back office support team is in place to help assure value is not degraded in non-terminated contracts before those contract can be terminated, assigned or hedged.</w:t>
      </w:r>
      <w:r>
        <w:br w:type="page"/>
      </w:r>
    </w:p>
    <w:p>
      <w:pPr>
        <w:pStyle w:val="BodyText"/>
        <w:rPr/>
      </w:pPr>
      <w:r>
        <w:rPr/>
      </w:r>
    </w:p>
    <w:p>
      <w:pPr>
        <w:pStyle w:val="Heading1"/>
        <w:rPr/>
      </w:pPr>
      <w:r>
        <w:rPr/>
        <w:t>Top 5 Power Contracts</w:t>
      </w:r>
    </w:p>
    <w:p>
      <w:pPr>
        <w:pStyle w:val="Normal"/>
        <w:rPr/>
      </w:pPr>
      <w:r>
        <w:rPr/>
        <w:t>As of 01/28/02, the top 5 value counterparties represented $933 Million, or 80% of the total portfolio value.  The top 5 value counterparties and associated MTM value are:</w:t>
      </w:r>
    </w:p>
    <w:p>
      <w:pPr>
        <w:pStyle w:val="Normal"/>
        <w:rPr/>
      </w:pPr>
      <w:r>
        <w:rPr/>
      </w:r>
    </w:p>
    <w:p>
      <w:pPr>
        <w:pStyle w:val="Normal"/>
        <w:numPr>
          <w:ilvl w:val="0"/>
          <w:numId w:val="3"/>
        </w:numPr>
        <w:rPr/>
      </w:pPr>
      <w:r>
        <w:rPr/>
        <w:t>Bonneville Power Administration (BPA)</w:t>
        <w:tab/>
        <w:tab/>
        <w:tab/>
        <w:t>$408,043,328</w:t>
      </w:r>
    </w:p>
    <w:p>
      <w:pPr>
        <w:pStyle w:val="Normal"/>
        <w:numPr>
          <w:ilvl w:val="0"/>
          <w:numId w:val="3"/>
        </w:numPr>
        <w:rPr/>
      </w:pPr>
      <w:r>
        <w:rPr/>
        <w:t>Nevada Power Corporation (NPC)</w:t>
        <w:tab/>
        <w:tab/>
        <w:tab/>
        <w:tab/>
        <w:t>$234,006,216</w:t>
      </w:r>
    </w:p>
    <w:p>
      <w:pPr>
        <w:pStyle w:val="Normal"/>
        <w:numPr>
          <w:ilvl w:val="0"/>
          <w:numId w:val="3"/>
        </w:numPr>
        <w:rPr/>
      </w:pPr>
      <w:r>
        <w:rPr/>
        <w:t>Washington Area Power Assoc. (WAPADESERTSW)</w:t>
        <w:tab/>
        <w:tab/>
        <w:t>$138,339,600</w:t>
      </w:r>
    </w:p>
    <w:p>
      <w:pPr>
        <w:pStyle w:val="Normal"/>
        <w:numPr>
          <w:ilvl w:val="0"/>
          <w:numId w:val="3"/>
        </w:numPr>
        <w:rPr/>
      </w:pPr>
      <w:r>
        <w:rPr/>
        <w:t>Sierra Pacific</w:t>
        <w:tab/>
        <w:tab/>
        <w:tab/>
        <w:tab/>
        <w:tab/>
        <w:tab/>
        <w:t>$110,593,460</w:t>
      </w:r>
    </w:p>
    <w:p>
      <w:pPr>
        <w:pStyle w:val="Normal"/>
        <w:numPr>
          <w:ilvl w:val="0"/>
          <w:numId w:val="3"/>
        </w:numPr>
        <w:rPr/>
      </w:pPr>
      <w:r>
        <w:rPr/>
        <w:t>CRC</w:t>
        <w:tab/>
        <w:tab/>
        <w:tab/>
        <w:tab/>
        <w:tab/>
        <w:tab/>
        <w:tab/>
        <w:t>$42,860,636</w:t>
      </w:r>
      <w:r>
        <w:br w:type="page"/>
      </w:r>
    </w:p>
    <w:p>
      <w:pPr>
        <w:pStyle w:val="Normal"/>
        <w:rPr/>
      </w:pPr>
      <w:r>
        <w:rPr/>
      </w:r>
    </w:p>
    <w:p>
      <w:pPr>
        <w:pStyle w:val="Heading2"/>
        <w:tabs>
          <w:tab w:val="clear" w:pos="720"/>
          <w:tab w:val="left" w:pos="2160" w:leader="none"/>
          <w:tab w:val="left" w:pos="3960" w:leader="none"/>
        </w:tabs>
        <w:rPr/>
      </w:pPr>
      <w:r>
        <w:rPr/>
        <w:t>BPA</w:t>
        <w:tab/>
        <w:t xml:space="preserve"> $408,043,328</w:t>
        <w:tab/>
        <w:t xml:space="preserve"> (35.1%)</w:t>
      </w:r>
    </w:p>
    <w:p>
      <w:pPr>
        <w:pStyle w:val="BodyText"/>
        <w:rPr>
          <w:b/>
          <w:bCs/>
          <w:u w:val="single"/>
        </w:rPr>
      </w:pPr>
      <w:r>
        <w:rPr/>
        <w:t>The value in BPA is comprised of 4 contracts and 42</w:t>
      </w:r>
      <w:r>
        <w:rPr>
          <w:b/>
          <w:bCs/>
        </w:rPr>
        <w:t xml:space="preserve"> </w:t>
      </w:r>
      <w:r>
        <w:rPr/>
        <w:t>individually confirmed trades.  Enron currently supplies power at 2 delivery points and takes delivery of power at 1 delivery point.  The specific delivery points at which Enron supplies power are Mid-C and WSCC-N.  The specific delivery point at which Enron takes delivery is COB.  The final termination date of the current trades with BPA is 12/31/06.</w:t>
      </w:r>
    </w:p>
    <w:p>
      <w:pPr>
        <w:pStyle w:val="BodyText"/>
        <w:spacing w:before="0" w:after="0"/>
        <w:rPr>
          <w:b/>
          <w:bCs/>
          <w:u w:val="single"/>
        </w:rPr>
      </w:pPr>
      <w:r>
        <w:rPr>
          <w:b/>
          <w:bCs/>
          <w:u w:val="single"/>
        </w:rPr>
        <w:t>Contract Details:</w:t>
      </w:r>
    </w:p>
    <w:p>
      <w:pPr>
        <w:pStyle w:val="BodyText"/>
        <w:tabs>
          <w:tab w:val="clear" w:pos="720"/>
          <w:tab w:val="right" w:pos="8460" w:leader="none"/>
        </w:tabs>
        <w:spacing w:before="0" w:after="0"/>
        <w:jc w:val="start"/>
        <w:rPr/>
      </w:pPr>
      <w:r>
        <w:rPr/>
        <w:t>Wauna – James River Contract:</w:t>
        <w:tab/>
        <w:t>$22MM</w:t>
      </w:r>
    </w:p>
    <w:p>
      <w:pPr>
        <w:pStyle w:val="BodyText"/>
        <w:numPr>
          <w:ilvl w:val="0"/>
          <w:numId w:val="7"/>
        </w:numPr>
        <w:tabs>
          <w:tab w:val="clear" w:pos="720"/>
          <w:tab w:val="right" w:pos="8460" w:leader="none"/>
        </w:tabs>
        <w:spacing w:before="0" w:after="0"/>
        <w:jc w:val="start"/>
        <w:rPr/>
      </w:pPr>
      <w:r>
        <w:rPr/>
        <w:t>Physical Power Contract;  Booked Out 09/01</w:t>
      </w:r>
    </w:p>
    <w:p>
      <w:pPr>
        <w:pStyle w:val="BodyText"/>
        <w:numPr>
          <w:ilvl w:val="0"/>
          <w:numId w:val="7"/>
        </w:numPr>
        <w:tabs>
          <w:tab w:val="clear" w:pos="720"/>
          <w:tab w:val="right" w:pos="8460" w:leader="none"/>
        </w:tabs>
        <w:spacing w:before="0" w:after="0"/>
        <w:jc w:val="start"/>
        <w:rPr/>
      </w:pPr>
      <w:r>
        <w:rPr/>
        <w:t>Financial Annuity through 09/06</w:t>
      </w:r>
    </w:p>
    <w:p>
      <w:pPr>
        <w:pStyle w:val="BodyText"/>
        <w:tabs>
          <w:tab w:val="clear" w:pos="720"/>
          <w:tab w:val="right" w:pos="8460" w:leader="none"/>
        </w:tabs>
        <w:spacing w:before="0" w:after="0"/>
        <w:ind w:start="1440" w:end="0"/>
        <w:jc w:val="start"/>
        <w:rPr/>
      </w:pPr>
      <w:r>
        <w:rPr/>
      </w:r>
    </w:p>
    <w:p>
      <w:pPr>
        <w:pStyle w:val="BodyText"/>
        <w:tabs>
          <w:tab w:val="clear" w:pos="720"/>
          <w:tab w:val="right" w:pos="8460" w:leader="none"/>
        </w:tabs>
        <w:spacing w:before="0" w:after="0"/>
        <w:jc w:val="start"/>
        <w:rPr/>
      </w:pPr>
      <w:r>
        <w:rPr/>
        <w:t>Firm Power Sale Contract:</w:t>
        <w:tab/>
        <w:t>$56MM</w:t>
      </w:r>
    </w:p>
    <w:p>
      <w:pPr>
        <w:pStyle w:val="BodyText"/>
        <w:numPr>
          <w:ilvl w:val="0"/>
          <w:numId w:val="4"/>
        </w:numPr>
        <w:tabs>
          <w:tab w:val="clear" w:pos="720"/>
          <w:tab w:val="right" w:pos="8460" w:leader="none"/>
        </w:tabs>
        <w:spacing w:before="0" w:after="0"/>
        <w:jc w:val="start"/>
        <w:rPr/>
      </w:pPr>
      <w:r>
        <w:rPr/>
        <w:t>EPMI purchases 100 MW-200MW (Avg. 125MW); Mid-C</w:t>
      </w:r>
    </w:p>
    <w:p>
      <w:pPr>
        <w:pStyle w:val="BodyText"/>
        <w:numPr>
          <w:ilvl w:val="0"/>
          <w:numId w:val="4"/>
        </w:numPr>
        <w:tabs>
          <w:tab w:val="clear" w:pos="720"/>
          <w:tab w:val="right" w:pos="8460" w:leader="none"/>
        </w:tabs>
        <w:spacing w:before="0" w:after="0"/>
        <w:jc w:val="start"/>
        <w:rPr/>
      </w:pPr>
      <w:r>
        <w:rPr/>
        <w:t>Avg. Price:  $14.25/ MWhr; 5.5MM MWhrs; BPA delivers as of 12/14/01</w:t>
      </w:r>
    </w:p>
    <w:p>
      <w:pPr>
        <w:pStyle w:val="BodyText"/>
        <w:tabs>
          <w:tab w:val="clear" w:pos="720"/>
          <w:tab w:val="right" w:pos="8460" w:leader="none"/>
        </w:tabs>
        <w:spacing w:before="0" w:after="0"/>
        <w:ind w:start="1440" w:end="0"/>
        <w:jc w:val="start"/>
        <w:rPr/>
      </w:pPr>
      <w:r>
        <w:rPr/>
      </w:r>
    </w:p>
    <w:p>
      <w:pPr>
        <w:pStyle w:val="BodyText"/>
        <w:tabs>
          <w:tab w:val="clear" w:pos="720"/>
          <w:tab w:val="right" w:pos="8460" w:leader="none"/>
        </w:tabs>
        <w:spacing w:before="0" w:after="0"/>
        <w:jc w:val="start"/>
        <w:rPr/>
      </w:pPr>
      <w:r>
        <w:rPr/>
        <w:t>1997 Enabling Agreement:</w:t>
        <w:tab/>
        <w:t>$8MM</w:t>
      </w:r>
    </w:p>
    <w:p>
      <w:pPr>
        <w:pStyle w:val="BodyText"/>
        <w:numPr>
          <w:ilvl w:val="0"/>
          <w:numId w:val="2"/>
        </w:numPr>
        <w:tabs>
          <w:tab w:val="clear" w:pos="720"/>
          <w:tab w:val="right" w:pos="8460" w:leader="none"/>
        </w:tabs>
        <w:spacing w:before="0" w:after="0"/>
        <w:jc w:val="start"/>
        <w:rPr/>
      </w:pPr>
      <w:r>
        <w:rPr/>
        <w:t>5 Purchase Agreements totaling 1.8MM MWhrs through 12/03</w:t>
      </w:r>
    </w:p>
    <w:p>
      <w:pPr>
        <w:pStyle w:val="BodyText"/>
        <w:numPr>
          <w:ilvl w:val="0"/>
          <w:numId w:val="2"/>
        </w:numPr>
        <w:tabs>
          <w:tab w:val="clear" w:pos="720"/>
          <w:tab w:val="right" w:pos="8460" w:leader="none"/>
        </w:tabs>
        <w:spacing w:before="0" w:after="0"/>
        <w:jc w:val="start"/>
        <w:rPr/>
      </w:pPr>
      <w:r>
        <w:rPr/>
        <w:t>2 Sale Agreements totaling 3MM MWhrs through 09/06</w:t>
      </w:r>
    </w:p>
    <w:p>
      <w:pPr>
        <w:pStyle w:val="BodyText"/>
        <w:tabs>
          <w:tab w:val="clear" w:pos="720"/>
          <w:tab w:val="right" w:pos="8460" w:leader="none"/>
        </w:tabs>
        <w:spacing w:before="0" w:after="0"/>
        <w:ind w:start="1440" w:end="0"/>
        <w:jc w:val="start"/>
        <w:rPr/>
      </w:pPr>
      <w:r>
        <w:rPr/>
      </w:r>
    </w:p>
    <w:p>
      <w:pPr>
        <w:pStyle w:val="BodyText"/>
        <w:tabs>
          <w:tab w:val="clear" w:pos="720"/>
          <w:tab w:val="right" w:pos="8460" w:leader="none"/>
        </w:tabs>
        <w:spacing w:before="0" w:after="0"/>
        <w:jc w:val="start"/>
        <w:rPr/>
      </w:pPr>
      <w:r>
        <w:rPr/>
        <w:t>2000 Enabling Agreement:</w:t>
        <w:tab/>
        <w:t>$300MM</w:t>
      </w:r>
    </w:p>
    <w:p>
      <w:pPr>
        <w:pStyle w:val="BodyText"/>
        <w:numPr>
          <w:ilvl w:val="0"/>
          <w:numId w:val="12"/>
        </w:numPr>
        <w:tabs>
          <w:tab w:val="clear" w:pos="720"/>
          <w:tab w:val="right" w:pos="8460" w:leader="none"/>
        </w:tabs>
        <w:spacing w:before="0" w:after="0"/>
        <w:jc w:val="start"/>
        <w:rPr/>
      </w:pPr>
      <w:r>
        <w:rPr/>
        <w:t>7 Purchase Agreements totaling 0.25MM MWhrs through 06/02</w:t>
      </w:r>
    </w:p>
    <w:p>
      <w:pPr>
        <w:pStyle w:val="BodyText"/>
        <w:numPr>
          <w:ilvl w:val="0"/>
          <w:numId w:val="12"/>
        </w:numPr>
        <w:tabs>
          <w:tab w:val="clear" w:pos="720"/>
          <w:tab w:val="right" w:pos="8460" w:leader="none"/>
        </w:tabs>
        <w:spacing w:before="0" w:after="0"/>
        <w:jc w:val="start"/>
        <w:rPr/>
      </w:pPr>
      <w:r>
        <w:rPr/>
        <w:t>26 Sale Agreements totaling 12MM MWhrs through 12/06</w:t>
      </w:r>
    </w:p>
    <w:p>
      <w:pPr>
        <w:pStyle w:val="BodyText"/>
        <w:spacing w:before="0" w:after="0"/>
        <w:jc w:val="start"/>
        <w:rPr/>
      </w:pPr>
      <w:r>
        <w:rPr/>
      </w:r>
    </w:p>
    <w:p>
      <w:pPr>
        <w:pStyle w:val="BodyText"/>
        <w:spacing w:before="0" w:after="0"/>
        <w:jc w:val="start"/>
        <w:rPr>
          <w:b/>
          <w:bCs/>
          <w:u w:val="single"/>
        </w:rPr>
      </w:pPr>
      <w:r>
        <w:rPr>
          <w:b/>
          <w:bCs/>
          <w:u w:val="single"/>
        </w:rPr>
        <w:t>Primary Contract Risks:</w:t>
      </w:r>
    </w:p>
    <w:p>
      <w:pPr>
        <w:pStyle w:val="BodyText"/>
        <w:numPr>
          <w:ilvl w:val="0"/>
          <w:numId w:val="8"/>
        </w:numPr>
        <w:spacing w:before="0" w:after="0"/>
        <w:jc w:val="start"/>
        <w:rPr/>
      </w:pPr>
      <w:r>
        <w:rPr/>
        <w:t>Wauna:  Bankruptcy triggering event; One-way termination</w:t>
      </w:r>
    </w:p>
    <w:p>
      <w:pPr>
        <w:pStyle w:val="BodyText"/>
        <w:numPr>
          <w:ilvl w:val="0"/>
          <w:numId w:val="8"/>
        </w:numPr>
        <w:spacing w:before="0" w:after="0"/>
        <w:jc w:val="start"/>
        <w:rPr/>
      </w:pPr>
      <w:r>
        <w:rPr/>
        <w:t>Firm Power Sale:  Bankruptcy triggering event; One-way termination</w:t>
      </w:r>
    </w:p>
    <w:p>
      <w:pPr>
        <w:pStyle w:val="BodyText"/>
        <w:numPr>
          <w:ilvl w:val="0"/>
          <w:numId w:val="8"/>
        </w:numPr>
        <w:spacing w:before="0" w:after="0"/>
        <w:jc w:val="start"/>
        <w:rPr/>
      </w:pPr>
      <w:r>
        <w:rPr/>
        <w:t>1997 Enabling Agreement:  Creditworthiness provision allows BPA to call for collateral; collateral default leads to One-way termination</w:t>
      </w:r>
    </w:p>
    <w:p>
      <w:pPr>
        <w:pStyle w:val="BodyText"/>
        <w:numPr>
          <w:ilvl w:val="0"/>
          <w:numId w:val="8"/>
        </w:numPr>
        <w:spacing w:before="0" w:after="0"/>
        <w:jc w:val="start"/>
        <w:rPr/>
      </w:pPr>
      <w:r>
        <w:rPr/>
        <w:t>2000 Enabling Agreement:  Inability to terminate, assign</w:t>
      </w:r>
    </w:p>
    <w:p>
      <w:pPr>
        <w:pStyle w:val="BodyText"/>
        <w:spacing w:before="0" w:after="0"/>
        <w:jc w:val="start"/>
        <w:rPr/>
      </w:pPr>
      <w:r>
        <w:rPr/>
      </w:r>
    </w:p>
    <w:p>
      <w:pPr>
        <w:pStyle w:val="BodyText"/>
        <w:spacing w:before="0" w:after="0"/>
        <w:jc w:val="start"/>
        <w:rPr>
          <w:b/>
          <w:bCs/>
          <w:u w:val="single"/>
        </w:rPr>
      </w:pPr>
      <w:r>
        <w:rPr>
          <w:b/>
          <w:bCs/>
          <w:u w:val="single"/>
        </w:rPr>
        <w:t>Contract Workout Risks:</w:t>
      </w:r>
    </w:p>
    <w:p>
      <w:pPr>
        <w:pStyle w:val="BodyText"/>
        <w:numPr>
          <w:ilvl w:val="0"/>
          <w:numId w:val="8"/>
        </w:numPr>
        <w:spacing w:before="0" w:after="0"/>
        <w:jc w:val="start"/>
        <w:rPr/>
      </w:pPr>
      <w:r>
        <w:rPr/>
        <w:t>One-way termination (expires 02/02/02)</w:t>
      </w:r>
    </w:p>
    <w:p>
      <w:pPr>
        <w:pStyle w:val="BodyText"/>
        <w:numPr>
          <w:ilvl w:val="0"/>
          <w:numId w:val="8"/>
        </w:numPr>
        <w:spacing w:before="0" w:after="0"/>
        <w:jc w:val="start"/>
        <w:rPr/>
      </w:pPr>
      <w:r>
        <w:rPr/>
        <w:t>Inability to Terminate</w:t>
      </w:r>
    </w:p>
    <w:p>
      <w:pPr>
        <w:pStyle w:val="BodyText"/>
        <w:numPr>
          <w:ilvl w:val="0"/>
          <w:numId w:val="8"/>
        </w:numPr>
        <w:spacing w:before="0" w:after="0"/>
        <w:jc w:val="start"/>
        <w:rPr/>
      </w:pPr>
      <w:r>
        <w:rPr/>
        <w:t>Inability to Assign</w:t>
      </w:r>
    </w:p>
    <w:p>
      <w:pPr>
        <w:pStyle w:val="BodyText"/>
        <w:numPr>
          <w:ilvl w:val="0"/>
          <w:numId w:val="8"/>
        </w:numPr>
        <w:spacing w:before="0" w:after="0"/>
        <w:jc w:val="start"/>
        <w:rPr/>
      </w:pPr>
      <w:r>
        <w:rPr/>
        <w:t>Market Risk</w:t>
      </w:r>
    </w:p>
    <w:p>
      <w:pPr>
        <w:pStyle w:val="BodyText"/>
        <w:spacing w:before="0" w:after="0"/>
        <w:jc w:val="start"/>
        <w:rPr/>
      </w:pPr>
      <w:r>
        <w:rPr/>
      </w:r>
    </w:p>
    <w:p>
      <w:pPr>
        <w:pStyle w:val="BodyText"/>
        <w:spacing w:before="0" w:after="0"/>
        <w:rPr>
          <w:b/>
          <w:bCs/>
          <w:u w:val="single"/>
        </w:rPr>
      </w:pPr>
      <w:r>
        <w:rPr>
          <w:b/>
          <w:bCs/>
          <w:u w:val="single"/>
        </w:rPr>
        <w:t>Strategy:</w:t>
      </w:r>
    </w:p>
    <w:p>
      <w:pPr>
        <w:pStyle w:val="BodyText"/>
        <w:spacing w:before="0" w:after="0"/>
        <w:rPr/>
      </w:pPr>
      <w:r>
        <w:rPr/>
        <w:t>BPA has not showed a willingness to accept assignment and initial discussions regarding a termination payment indicate a significant loss of value.  Based on the perceived obstacles, the Power team suggests pursuing a strategy of performance with back-to-back supply contracts.</w:t>
      </w:r>
      <w:r>
        <w:br w:type="page"/>
      </w:r>
    </w:p>
    <w:p>
      <w:pPr>
        <w:pStyle w:val="BodyText"/>
        <w:rPr/>
      </w:pPr>
      <w:r>
        <w:rPr/>
      </w:r>
    </w:p>
    <w:p>
      <w:pPr>
        <w:pStyle w:val="Heading2"/>
        <w:tabs>
          <w:tab w:val="clear" w:pos="720"/>
          <w:tab w:val="left" w:pos="2160" w:leader="none"/>
          <w:tab w:val="left" w:pos="3960" w:leader="none"/>
        </w:tabs>
        <w:rPr/>
      </w:pPr>
      <w:r>
        <w:rPr/>
        <w:t>NPC</w:t>
        <w:tab/>
        <w:t xml:space="preserve">$234,006,216 </w:t>
        <w:tab/>
        <w:t>(20.1%)</w:t>
      </w:r>
    </w:p>
    <w:p>
      <w:pPr>
        <w:pStyle w:val="BodyText"/>
        <w:rPr>
          <w:b/>
          <w:bCs/>
          <w:u w:val="single"/>
        </w:rPr>
      </w:pPr>
      <w:r>
        <w:rPr/>
        <w:t>The value in NPC is comprised of 1 contracts and 42</w:t>
      </w:r>
      <w:r>
        <w:rPr>
          <w:b/>
          <w:bCs/>
        </w:rPr>
        <w:t xml:space="preserve"> </w:t>
      </w:r>
      <w:r>
        <w:rPr/>
        <w:t>individually confirmed trades.  Enron currently supplies power at 2 delivery points and takes delivery of power at 1 delivery point.  The specific delivery points at which Enron supplies power are Palo Verde and Mead.  The specific delivery point at which Enron takes delivery is Palo Verde.  The final termination date of the current trades with NPC is 12/31/04.</w:t>
      </w:r>
    </w:p>
    <w:p>
      <w:pPr>
        <w:pStyle w:val="BodyText"/>
        <w:spacing w:before="0" w:after="0"/>
        <w:rPr>
          <w:b/>
          <w:bCs/>
          <w:u w:val="single"/>
        </w:rPr>
      </w:pPr>
      <w:r>
        <w:rPr>
          <w:b/>
          <w:bCs/>
          <w:u w:val="single"/>
        </w:rPr>
        <w:t>Contract Details:</w:t>
      </w:r>
    </w:p>
    <w:p>
      <w:pPr>
        <w:pStyle w:val="BodyText"/>
        <w:tabs>
          <w:tab w:val="clear" w:pos="720"/>
          <w:tab w:val="right" w:pos="8460" w:leader="none"/>
        </w:tabs>
        <w:spacing w:before="0" w:after="0"/>
        <w:jc w:val="start"/>
        <w:rPr/>
      </w:pPr>
      <w:r>
        <w:rPr/>
        <w:t>Western Systems Power Pool Agreement (May 2, 2001)</w:t>
      </w:r>
    </w:p>
    <w:p>
      <w:pPr>
        <w:pStyle w:val="BodyText"/>
        <w:numPr>
          <w:ilvl w:val="0"/>
          <w:numId w:val="6"/>
        </w:numPr>
        <w:tabs>
          <w:tab w:val="clear" w:pos="720"/>
          <w:tab w:val="right" w:pos="8460" w:leader="none"/>
        </w:tabs>
        <w:spacing w:before="0" w:after="0"/>
        <w:jc w:val="start"/>
        <w:rPr/>
      </w:pPr>
      <w:r>
        <w:rPr/>
        <w:t>7 Purchase Agreements totaling .82MM MWhrs through 12/03 at Palo Verde</w:t>
      </w:r>
    </w:p>
    <w:p>
      <w:pPr>
        <w:pStyle w:val="BodyText"/>
        <w:numPr>
          <w:ilvl w:val="0"/>
          <w:numId w:val="6"/>
        </w:numPr>
        <w:tabs>
          <w:tab w:val="clear" w:pos="720"/>
          <w:tab w:val="right" w:pos="8460" w:leader="none"/>
        </w:tabs>
        <w:spacing w:before="0" w:after="0"/>
        <w:jc w:val="start"/>
        <w:rPr/>
      </w:pPr>
      <w:r>
        <w:rPr/>
        <w:t>27 Sale Agreements totaling 2.06MM MWhrs through 12/03 at Palo Verde</w:t>
      </w:r>
    </w:p>
    <w:p>
      <w:pPr>
        <w:pStyle w:val="BodyText"/>
        <w:numPr>
          <w:ilvl w:val="0"/>
          <w:numId w:val="6"/>
        </w:numPr>
        <w:tabs>
          <w:tab w:val="clear" w:pos="720"/>
          <w:tab w:val="right" w:pos="8460" w:leader="none"/>
        </w:tabs>
        <w:spacing w:before="0" w:after="0"/>
        <w:jc w:val="start"/>
        <w:rPr/>
      </w:pPr>
      <w:r>
        <w:rPr/>
        <w:t>8 Sale Agreements totaling .93MM MWhrs through 12/04 at Mead</w:t>
      </w:r>
    </w:p>
    <w:p>
      <w:pPr>
        <w:pStyle w:val="BodyText"/>
        <w:spacing w:before="0" w:after="0"/>
        <w:jc w:val="start"/>
        <w:rPr/>
      </w:pPr>
      <w:r>
        <w:rPr/>
      </w:r>
    </w:p>
    <w:p>
      <w:pPr>
        <w:pStyle w:val="BodyText"/>
        <w:spacing w:before="0" w:after="0"/>
        <w:jc w:val="start"/>
        <w:rPr>
          <w:b/>
          <w:bCs/>
          <w:u w:val="single"/>
        </w:rPr>
      </w:pPr>
      <w:r>
        <w:rPr>
          <w:b/>
          <w:bCs/>
          <w:u w:val="single"/>
        </w:rPr>
        <w:t>Primary Contract Risks:</w:t>
      </w:r>
    </w:p>
    <w:p>
      <w:pPr>
        <w:pStyle w:val="BodyText"/>
        <w:numPr>
          <w:ilvl w:val="0"/>
          <w:numId w:val="8"/>
        </w:numPr>
        <w:spacing w:before="0" w:after="0"/>
        <w:jc w:val="start"/>
        <w:rPr/>
      </w:pPr>
      <w:r>
        <w:rPr/>
        <w:t>Full Legal Review Pending</w:t>
      </w:r>
    </w:p>
    <w:p>
      <w:pPr>
        <w:pStyle w:val="BodyText"/>
        <w:spacing w:before="0" w:after="0"/>
        <w:jc w:val="start"/>
        <w:rPr/>
      </w:pPr>
      <w:r>
        <w:rPr/>
      </w:r>
    </w:p>
    <w:p>
      <w:pPr>
        <w:pStyle w:val="BodyText"/>
        <w:spacing w:before="0" w:after="0"/>
        <w:jc w:val="start"/>
        <w:rPr>
          <w:b/>
          <w:bCs/>
          <w:u w:val="single"/>
        </w:rPr>
      </w:pPr>
      <w:r>
        <w:rPr>
          <w:b/>
          <w:bCs/>
          <w:u w:val="single"/>
        </w:rPr>
        <w:t>Contract Workout Risks:</w:t>
      </w:r>
    </w:p>
    <w:p>
      <w:pPr>
        <w:pStyle w:val="BodyText"/>
        <w:numPr>
          <w:ilvl w:val="0"/>
          <w:numId w:val="8"/>
        </w:numPr>
        <w:spacing w:before="0" w:after="0"/>
        <w:jc w:val="start"/>
        <w:rPr/>
      </w:pPr>
      <w:r>
        <w:rPr/>
        <w:t>Counterparty Credit Risk (Termination will likely cause bankruptcy)</w:t>
      </w:r>
    </w:p>
    <w:p>
      <w:pPr>
        <w:pStyle w:val="BodyText"/>
        <w:numPr>
          <w:ilvl w:val="0"/>
          <w:numId w:val="8"/>
        </w:numPr>
        <w:spacing w:before="0" w:after="0"/>
        <w:jc w:val="start"/>
        <w:rPr/>
      </w:pPr>
      <w:r>
        <w:rPr/>
        <w:t>Inability to Assign</w:t>
      </w:r>
    </w:p>
    <w:p>
      <w:pPr>
        <w:pStyle w:val="BodyText"/>
        <w:numPr>
          <w:ilvl w:val="0"/>
          <w:numId w:val="8"/>
        </w:numPr>
        <w:spacing w:before="0" w:after="0"/>
        <w:jc w:val="start"/>
        <w:rPr/>
      </w:pPr>
      <w:r>
        <w:rPr/>
        <w:t>Market Risk</w:t>
      </w:r>
    </w:p>
    <w:p>
      <w:pPr>
        <w:pStyle w:val="BodyText"/>
        <w:spacing w:before="0" w:after="0"/>
        <w:jc w:val="start"/>
        <w:rPr/>
      </w:pPr>
      <w:r>
        <w:rPr/>
      </w:r>
    </w:p>
    <w:p>
      <w:pPr>
        <w:pStyle w:val="BodyText"/>
        <w:spacing w:before="0" w:after="0"/>
        <w:rPr>
          <w:b/>
          <w:bCs/>
          <w:u w:val="single"/>
        </w:rPr>
      </w:pPr>
      <w:r>
        <w:rPr>
          <w:b/>
          <w:bCs/>
          <w:u w:val="single"/>
        </w:rPr>
        <w:t>Strategy:</w:t>
      </w:r>
    </w:p>
    <w:p>
      <w:pPr>
        <w:pStyle w:val="BodyText"/>
        <w:spacing w:before="0" w:after="0"/>
        <w:rPr/>
      </w:pPr>
      <w:r>
        <w:rPr/>
        <w:t>The estate can call for collateral and then terminate with failure to post by NPC.  However, with the weak financial position of the counterparty, termination has questionable value.  An acceptable assignment or performance through back-to-back supply will be pursued through the auction process.</w:t>
      </w:r>
    </w:p>
    <w:p>
      <w:pPr>
        <w:pStyle w:val="BodyText"/>
        <w:tabs>
          <w:tab w:val="clear" w:pos="720"/>
          <w:tab w:val="left" w:pos="2160" w:leader="none"/>
        </w:tabs>
        <w:rPr/>
      </w:pPr>
      <w:r>
        <w:rPr/>
      </w:r>
      <w:r>
        <w:br w:type="page"/>
      </w:r>
    </w:p>
    <w:p>
      <w:pPr>
        <w:pStyle w:val="Heading2"/>
        <w:tabs>
          <w:tab w:val="clear" w:pos="720"/>
          <w:tab w:val="left" w:pos="2160" w:leader="none"/>
        </w:tabs>
        <w:rPr/>
      </w:pPr>
      <w:r>
        <w:rPr/>
      </w:r>
    </w:p>
    <w:p>
      <w:pPr>
        <w:pStyle w:val="Heading2"/>
        <w:tabs>
          <w:tab w:val="clear" w:pos="720"/>
          <w:tab w:val="left" w:pos="2160" w:leader="none"/>
          <w:tab w:val="left" w:pos="3960" w:leader="none"/>
        </w:tabs>
        <w:rPr/>
      </w:pPr>
      <w:r>
        <w:rPr/>
        <w:t>WAPADESERTSW</w:t>
        <w:tab/>
        <w:t xml:space="preserve">$138,339,600 </w:t>
        <w:tab/>
        <w:t>(11.9%)</w:t>
      </w:r>
    </w:p>
    <w:p>
      <w:pPr>
        <w:pStyle w:val="BodyText"/>
        <w:rPr>
          <w:b/>
          <w:bCs/>
          <w:u w:val="single"/>
        </w:rPr>
      </w:pPr>
      <w:r>
        <w:rPr/>
        <w:t>The value in WAPADESERTSW is comprised of 2 contracts and 2</w:t>
      </w:r>
      <w:r>
        <w:rPr>
          <w:b/>
          <w:bCs/>
        </w:rPr>
        <w:t xml:space="preserve"> </w:t>
      </w:r>
      <w:r>
        <w:rPr/>
        <w:t>individually confirmed trades, as amended.  Enron currently supplies power at 2 delivery points and takes delivery of power at no delivery points.  The specific delivery points at which Enron supplies power are SP-15 and Pinnacle Peak. The final termination date of the current trades with WAPADESERTSW is 12/31/05.</w:t>
      </w:r>
    </w:p>
    <w:p>
      <w:pPr>
        <w:pStyle w:val="BodyText"/>
        <w:spacing w:before="0" w:after="0"/>
        <w:rPr>
          <w:b/>
          <w:bCs/>
          <w:u w:val="single"/>
        </w:rPr>
      </w:pPr>
      <w:r>
        <w:rPr>
          <w:b/>
          <w:bCs/>
          <w:u w:val="single"/>
        </w:rPr>
        <w:t>Contract Details:</w:t>
      </w:r>
    </w:p>
    <w:p>
      <w:pPr>
        <w:pStyle w:val="BodyText"/>
        <w:tabs>
          <w:tab w:val="clear" w:pos="720"/>
          <w:tab w:val="right" w:pos="8460" w:leader="none"/>
        </w:tabs>
        <w:spacing w:before="0" w:after="0"/>
        <w:jc w:val="start"/>
        <w:rPr/>
      </w:pPr>
      <w:r>
        <w:rPr/>
        <w:t>Western Area Power Administration Contract: 01-DSR-11242  (March 15, 2001)</w:t>
      </w:r>
    </w:p>
    <w:p>
      <w:pPr>
        <w:pStyle w:val="BodyText"/>
        <w:numPr>
          <w:ilvl w:val="0"/>
          <w:numId w:val="12"/>
        </w:numPr>
        <w:tabs>
          <w:tab w:val="clear" w:pos="720"/>
          <w:tab w:val="right" w:pos="8460" w:leader="none"/>
        </w:tabs>
        <w:spacing w:before="0" w:after="0"/>
        <w:jc w:val="start"/>
        <w:rPr/>
      </w:pPr>
      <w:r>
        <w:rPr/>
        <w:t>EPMI Sells 80 MW/h at SP-15 for various prices through 3/05 (2.09MM MWhrs)</w:t>
      </w:r>
    </w:p>
    <w:p>
      <w:pPr>
        <w:pStyle w:val="BodyText"/>
        <w:tabs>
          <w:tab w:val="clear" w:pos="720"/>
          <w:tab w:val="right" w:pos="8460" w:leader="none"/>
        </w:tabs>
        <w:spacing w:before="0" w:after="0"/>
        <w:jc w:val="start"/>
        <w:rPr/>
      </w:pPr>
      <w:r>
        <w:rPr/>
      </w:r>
    </w:p>
    <w:p>
      <w:pPr>
        <w:pStyle w:val="BodyText"/>
        <w:tabs>
          <w:tab w:val="clear" w:pos="720"/>
          <w:tab w:val="right" w:pos="8460" w:leader="none"/>
        </w:tabs>
        <w:spacing w:before="0" w:after="0"/>
        <w:jc w:val="start"/>
        <w:rPr/>
      </w:pPr>
      <w:r>
        <w:rPr/>
        <w:t>Western Area Power Administration Contract: 01-DSR-11278  (August 7, 2001)</w:t>
      </w:r>
    </w:p>
    <w:p>
      <w:pPr>
        <w:pStyle w:val="BodyText"/>
        <w:numPr>
          <w:ilvl w:val="0"/>
          <w:numId w:val="12"/>
        </w:numPr>
        <w:tabs>
          <w:tab w:val="clear" w:pos="720"/>
          <w:tab w:val="right" w:pos="8460" w:leader="none"/>
        </w:tabs>
        <w:spacing w:before="0" w:after="0"/>
        <w:jc w:val="start"/>
        <w:rPr/>
      </w:pPr>
      <w:r>
        <w:rPr/>
        <w:t>EPMI Sells round the clock 40 MW/h Jun-Aug, 25 MW/h all other months at Pinnacle Peak for $45 through 8/04 (.64MM MWhrs)</w:t>
      </w:r>
    </w:p>
    <w:p>
      <w:pPr>
        <w:pStyle w:val="BodyText"/>
        <w:spacing w:before="0" w:after="0"/>
        <w:jc w:val="start"/>
        <w:rPr/>
      </w:pPr>
      <w:r>
        <w:rPr/>
      </w:r>
    </w:p>
    <w:p>
      <w:pPr>
        <w:pStyle w:val="BodyText"/>
        <w:spacing w:before="0" w:after="0"/>
        <w:jc w:val="start"/>
        <w:rPr>
          <w:b/>
          <w:bCs/>
          <w:u w:val="single"/>
        </w:rPr>
      </w:pPr>
      <w:r>
        <w:rPr>
          <w:b/>
          <w:bCs/>
          <w:u w:val="single"/>
        </w:rPr>
        <w:t>Primary Contract Risks:</w:t>
      </w:r>
    </w:p>
    <w:p>
      <w:pPr>
        <w:pStyle w:val="BodyText"/>
        <w:numPr>
          <w:ilvl w:val="0"/>
          <w:numId w:val="8"/>
        </w:numPr>
        <w:spacing w:before="0" w:after="0"/>
        <w:jc w:val="start"/>
        <w:rPr/>
      </w:pPr>
      <w:r>
        <w:rPr/>
        <w:t>Full Legal Review Pending</w:t>
      </w:r>
    </w:p>
    <w:p>
      <w:pPr>
        <w:pStyle w:val="BodyText"/>
        <w:spacing w:before="0" w:after="0"/>
        <w:jc w:val="start"/>
        <w:rPr/>
      </w:pPr>
      <w:r>
        <w:rPr/>
      </w:r>
    </w:p>
    <w:p>
      <w:pPr>
        <w:pStyle w:val="BodyText"/>
        <w:spacing w:before="0" w:after="0"/>
        <w:jc w:val="start"/>
        <w:rPr>
          <w:b/>
          <w:bCs/>
          <w:u w:val="single"/>
        </w:rPr>
      </w:pPr>
      <w:r>
        <w:rPr>
          <w:b/>
          <w:bCs/>
          <w:u w:val="single"/>
        </w:rPr>
        <w:t>Contract Workout Risks:</w:t>
      </w:r>
    </w:p>
    <w:p>
      <w:pPr>
        <w:pStyle w:val="BodyText"/>
        <w:numPr>
          <w:ilvl w:val="0"/>
          <w:numId w:val="8"/>
        </w:numPr>
        <w:spacing w:before="0" w:after="0"/>
        <w:jc w:val="start"/>
        <w:rPr>
          <w:b/>
          <w:bCs/>
          <w:u w:val="single"/>
        </w:rPr>
      </w:pPr>
      <w:r>
        <w:rPr/>
        <w:t>Inability to Terminate</w:t>
      </w:r>
    </w:p>
    <w:p>
      <w:pPr>
        <w:pStyle w:val="BodyText"/>
        <w:numPr>
          <w:ilvl w:val="0"/>
          <w:numId w:val="8"/>
        </w:numPr>
        <w:spacing w:before="0" w:after="0"/>
        <w:jc w:val="start"/>
        <w:rPr/>
      </w:pPr>
      <w:r>
        <w:rPr/>
        <w:t>Inability to Assign</w:t>
      </w:r>
    </w:p>
    <w:p>
      <w:pPr>
        <w:pStyle w:val="BodyText"/>
        <w:numPr>
          <w:ilvl w:val="0"/>
          <w:numId w:val="8"/>
        </w:numPr>
        <w:spacing w:before="0" w:after="0"/>
        <w:jc w:val="start"/>
        <w:rPr/>
      </w:pPr>
      <w:r>
        <w:rPr/>
        <w:t>Market Risk</w:t>
      </w:r>
    </w:p>
    <w:p>
      <w:pPr>
        <w:pStyle w:val="BodyText"/>
        <w:spacing w:before="0" w:after="0"/>
        <w:jc w:val="start"/>
        <w:rPr/>
      </w:pPr>
      <w:r>
        <w:rPr/>
      </w:r>
    </w:p>
    <w:p>
      <w:pPr>
        <w:pStyle w:val="BodyText"/>
        <w:spacing w:before="0" w:after="0"/>
        <w:rPr>
          <w:b/>
          <w:bCs/>
          <w:u w:val="single"/>
        </w:rPr>
      </w:pPr>
      <w:r>
        <w:rPr>
          <w:b/>
          <w:bCs/>
          <w:u w:val="single"/>
        </w:rPr>
        <w:t>Strategy:</w:t>
      </w:r>
    </w:p>
    <w:p>
      <w:pPr>
        <w:pStyle w:val="BodyText"/>
        <w:spacing w:before="0" w:after="0"/>
        <w:rPr/>
      </w:pPr>
      <w:r>
        <w:rPr/>
        <w:t>The energy purchase was completed by the United States Department of Energy Western Area Power Administration for the sole benefit of the Navy.  DOJ Navy has not consented in initial discussions to an assignment.  The Power team will continue to work with DOJ Navy to work out an acceptable assignment.  Failure to reach an acceptable assignment would result in the pursuit of performance with back-to-back supply.</w:t>
      </w:r>
    </w:p>
    <w:p>
      <w:pPr>
        <w:pStyle w:val="BodyText"/>
        <w:rPr/>
      </w:pPr>
      <w:r>
        <w:rPr/>
      </w:r>
    </w:p>
    <w:p>
      <w:pPr>
        <w:pStyle w:val="BodyText"/>
        <w:tabs>
          <w:tab w:val="clear" w:pos="720"/>
          <w:tab w:val="left" w:pos="2160" w:leader="none"/>
        </w:tabs>
        <w:rPr/>
      </w:pPr>
      <w:r>
        <w:rPr/>
      </w:r>
      <w:r>
        <w:br w:type="page"/>
      </w:r>
    </w:p>
    <w:p>
      <w:pPr>
        <w:pStyle w:val="Heading2"/>
        <w:tabs>
          <w:tab w:val="clear" w:pos="720"/>
          <w:tab w:val="left" w:pos="2160" w:leader="none"/>
          <w:tab w:val="left" w:pos="3960" w:leader="none"/>
        </w:tabs>
        <w:rPr/>
      </w:pPr>
      <w:r>
        <w:rPr/>
        <w:t>Sierra Pacific</w:t>
        <w:tab/>
        <w:t xml:space="preserve">$110,593,460 </w:t>
        <w:tab/>
        <w:t>(9.5%)</w:t>
      </w:r>
    </w:p>
    <w:p>
      <w:pPr>
        <w:pStyle w:val="BodyText"/>
        <w:rPr>
          <w:b/>
          <w:bCs/>
          <w:u w:val="single"/>
        </w:rPr>
      </w:pPr>
      <w:r>
        <w:rPr/>
        <w:t>The value in Sierra Pacific is comprised of X contracts and 22</w:t>
      </w:r>
      <w:r>
        <w:rPr>
          <w:b/>
          <w:bCs/>
        </w:rPr>
        <w:t xml:space="preserve"> </w:t>
      </w:r>
      <w:r>
        <w:rPr/>
        <w:t>individually confirmed trades.  Enron currently supplies power at 3 delivery points and takes delivery of power at no delivery points.  The specific delivery points at which Enron supplies power are COB, Palo Verde and Mid-C.  The final termination date of the current trades with Sierra Pacific is 12/31/03.</w:t>
      </w:r>
    </w:p>
    <w:p>
      <w:pPr>
        <w:pStyle w:val="BodyText"/>
        <w:spacing w:before="0" w:after="0"/>
        <w:rPr>
          <w:b/>
          <w:bCs/>
          <w:u w:val="single"/>
        </w:rPr>
      </w:pPr>
      <w:r>
        <w:rPr>
          <w:b/>
          <w:bCs/>
          <w:u w:val="single"/>
        </w:rPr>
        <w:t>Contract Details:</w:t>
      </w:r>
    </w:p>
    <w:p>
      <w:pPr>
        <w:pStyle w:val="BodyText"/>
        <w:numPr>
          <w:ilvl w:val="0"/>
          <w:numId w:val="12"/>
        </w:numPr>
        <w:tabs>
          <w:tab w:val="clear" w:pos="720"/>
          <w:tab w:val="right" w:pos="8460" w:leader="none"/>
        </w:tabs>
        <w:spacing w:before="0" w:after="0"/>
        <w:jc w:val="start"/>
        <w:rPr/>
      </w:pPr>
      <w:r>
        <w:rPr/>
        <w:t>7 Sale Agreements at COB for .38MM MWhrs ending 12/03</w:t>
      </w:r>
    </w:p>
    <w:p>
      <w:pPr>
        <w:pStyle w:val="BodyText"/>
        <w:numPr>
          <w:ilvl w:val="0"/>
          <w:numId w:val="12"/>
        </w:numPr>
        <w:tabs>
          <w:tab w:val="clear" w:pos="720"/>
          <w:tab w:val="right" w:pos="8460" w:leader="none"/>
        </w:tabs>
        <w:spacing w:before="0" w:after="0"/>
        <w:jc w:val="start"/>
        <w:rPr/>
      </w:pPr>
      <w:r>
        <w:rPr/>
        <w:t>14 Sale Agreements at Palo Verde for .49MM MWhrs ending 12/02</w:t>
      </w:r>
    </w:p>
    <w:p>
      <w:pPr>
        <w:pStyle w:val="BodyText"/>
        <w:numPr>
          <w:ilvl w:val="0"/>
          <w:numId w:val="12"/>
        </w:numPr>
        <w:tabs>
          <w:tab w:val="clear" w:pos="720"/>
          <w:tab w:val="right" w:pos="8460" w:leader="none"/>
        </w:tabs>
        <w:spacing w:before="0" w:after="0"/>
        <w:jc w:val="start"/>
        <w:rPr/>
      </w:pPr>
      <w:r>
        <w:rPr/>
        <w:t>1 Sale Agreement at Mid Columbia for .03MM MWhrs ending 9/02</w:t>
      </w:r>
    </w:p>
    <w:p>
      <w:pPr>
        <w:pStyle w:val="BodyText"/>
        <w:spacing w:before="0" w:after="0"/>
        <w:jc w:val="start"/>
        <w:rPr/>
      </w:pPr>
      <w:r>
        <w:rPr/>
      </w:r>
    </w:p>
    <w:p>
      <w:pPr>
        <w:pStyle w:val="BodyText"/>
        <w:spacing w:before="0" w:after="0"/>
        <w:jc w:val="start"/>
        <w:rPr>
          <w:b/>
          <w:bCs/>
          <w:u w:val="single"/>
        </w:rPr>
      </w:pPr>
      <w:r>
        <w:rPr>
          <w:b/>
          <w:bCs/>
          <w:u w:val="single"/>
        </w:rPr>
        <w:t>Primary Contract Risks:</w:t>
      </w:r>
    </w:p>
    <w:p>
      <w:pPr>
        <w:pStyle w:val="BodyText"/>
        <w:numPr>
          <w:ilvl w:val="0"/>
          <w:numId w:val="8"/>
        </w:numPr>
        <w:spacing w:before="0" w:after="0"/>
        <w:jc w:val="start"/>
        <w:rPr/>
      </w:pPr>
      <w:r>
        <w:rPr/>
        <w:t>Full Legal Review Pending</w:t>
      </w:r>
    </w:p>
    <w:p>
      <w:pPr>
        <w:pStyle w:val="BodyText"/>
        <w:spacing w:before="0" w:after="0"/>
        <w:jc w:val="start"/>
        <w:rPr/>
      </w:pPr>
      <w:r>
        <w:rPr/>
      </w:r>
    </w:p>
    <w:p>
      <w:pPr>
        <w:pStyle w:val="BodyText"/>
        <w:spacing w:before="0" w:after="0"/>
        <w:jc w:val="start"/>
        <w:rPr>
          <w:b/>
          <w:bCs/>
          <w:u w:val="single"/>
        </w:rPr>
      </w:pPr>
      <w:r>
        <w:rPr>
          <w:b/>
          <w:bCs/>
          <w:u w:val="single"/>
        </w:rPr>
        <w:t>Contract Workout Risks:</w:t>
      </w:r>
    </w:p>
    <w:p>
      <w:pPr>
        <w:pStyle w:val="BodyText"/>
        <w:numPr>
          <w:ilvl w:val="0"/>
          <w:numId w:val="8"/>
        </w:numPr>
        <w:spacing w:before="0" w:after="0"/>
        <w:jc w:val="start"/>
        <w:rPr/>
      </w:pPr>
      <w:r>
        <w:rPr/>
        <w:t>Counterparty Credit Risk (Termination will likely cause bankruptcy)</w:t>
      </w:r>
    </w:p>
    <w:p>
      <w:pPr>
        <w:pStyle w:val="BodyText"/>
        <w:numPr>
          <w:ilvl w:val="0"/>
          <w:numId w:val="8"/>
        </w:numPr>
        <w:spacing w:before="0" w:after="0"/>
        <w:jc w:val="start"/>
        <w:rPr/>
      </w:pPr>
      <w:r>
        <w:rPr/>
        <w:t>Inability to Assign</w:t>
      </w:r>
    </w:p>
    <w:p>
      <w:pPr>
        <w:pStyle w:val="BodyText"/>
        <w:numPr>
          <w:ilvl w:val="0"/>
          <w:numId w:val="8"/>
        </w:numPr>
        <w:spacing w:before="0" w:after="0"/>
        <w:jc w:val="start"/>
        <w:rPr/>
      </w:pPr>
      <w:r>
        <w:rPr/>
        <w:t>Market Risk</w:t>
      </w:r>
    </w:p>
    <w:p>
      <w:pPr>
        <w:pStyle w:val="BodyText"/>
        <w:spacing w:before="0" w:after="0"/>
        <w:jc w:val="start"/>
        <w:rPr/>
      </w:pPr>
      <w:r>
        <w:rPr/>
      </w:r>
    </w:p>
    <w:p>
      <w:pPr>
        <w:pStyle w:val="BodyText"/>
        <w:spacing w:before="0" w:after="0"/>
        <w:rPr>
          <w:b/>
          <w:bCs/>
          <w:u w:val="single"/>
        </w:rPr>
      </w:pPr>
      <w:r>
        <w:rPr>
          <w:b/>
          <w:bCs/>
          <w:u w:val="single"/>
        </w:rPr>
        <w:t>Strategy:</w:t>
      </w:r>
    </w:p>
    <w:p>
      <w:pPr>
        <w:pStyle w:val="BodyText"/>
        <w:spacing w:before="0" w:after="0"/>
        <w:rPr>
          <w:b/>
          <w:bCs/>
          <w:u w:val="single"/>
        </w:rPr>
      </w:pPr>
      <w:r>
        <w:rPr/>
        <w:t>An acceptable assignment or performance through back-to-back supply will be pursued through the auction process.</w:t>
      </w:r>
    </w:p>
    <w:p>
      <w:pPr>
        <w:pStyle w:val="BodyText"/>
        <w:rPr>
          <w:b/>
          <w:bCs/>
          <w:u w:val="single"/>
        </w:rPr>
      </w:pPr>
      <w:r>
        <w:rPr>
          <w:b/>
          <w:bCs/>
          <w:u w:val="single"/>
        </w:rPr>
      </w:r>
    </w:p>
    <w:p>
      <w:pPr>
        <w:pStyle w:val="BodyText"/>
        <w:rPr>
          <w:b/>
          <w:bCs/>
          <w:u w:val="single"/>
        </w:rPr>
      </w:pPr>
      <w:r>
        <w:rPr>
          <w:b/>
          <w:bCs/>
          <w:u w:val="single"/>
        </w:rPr>
      </w:r>
    </w:p>
    <w:p>
      <w:pPr>
        <w:pStyle w:val="BodyText"/>
        <w:tabs>
          <w:tab w:val="clear" w:pos="720"/>
          <w:tab w:val="left" w:pos="2160" w:leader="none"/>
        </w:tabs>
        <w:rPr/>
      </w:pPr>
      <w:r>
        <w:rPr/>
      </w:r>
      <w:r>
        <w:br w:type="page"/>
      </w:r>
    </w:p>
    <w:p>
      <w:pPr>
        <w:pStyle w:val="Heading2"/>
        <w:tabs>
          <w:tab w:val="clear" w:pos="720"/>
          <w:tab w:val="left" w:pos="2160" w:leader="none"/>
        </w:tabs>
        <w:rPr/>
      </w:pPr>
      <w:r>
        <w:rPr/>
        <w:t>CRC</w:t>
        <w:tab/>
        <w:t xml:space="preserve">$42,860,636 </w:t>
        <w:tab/>
        <w:t>(3.7%)</w:t>
      </w:r>
    </w:p>
    <w:p>
      <w:pPr>
        <w:pStyle w:val="BodyText"/>
        <w:rPr>
          <w:b/>
          <w:bCs/>
          <w:u w:val="single"/>
        </w:rPr>
      </w:pPr>
      <w:r>
        <w:rPr/>
        <w:t>The value in CRC is comprised of X contracts and 18</w:t>
      </w:r>
      <w:r>
        <w:rPr>
          <w:b/>
          <w:bCs/>
        </w:rPr>
        <w:t xml:space="preserve"> </w:t>
      </w:r>
      <w:r>
        <w:rPr/>
        <w:t>individually confirmed trades.  Enron currently supplies power at 4 delivery points and takes delivery of power at 3 delivery points.  The specific delivery points at which Enron supplies power are Palo Verde, Mid-C, NP-15 and SP-15.  The specific delivery points at which Enron takes delivery are Palo Verde, COB and Mead.  The final termination date of the current trades with CRC is 12/31/06.</w:t>
      </w:r>
    </w:p>
    <w:p>
      <w:pPr>
        <w:pStyle w:val="BodyText"/>
        <w:spacing w:before="0" w:after="0"/>
        <w:rPr>
          <w:b/>
          <w:bCs/>
          <w:u w:val="single"/>
        </w:rPr>
      </w:pPr>
      <w:r>
        <w:rPr>
          <w:b/>
          <w:bCs/>
          <w:u w:val="single"/>
        </w:rPr>
        <w:t>Contract Details:</w:t>
      </w:r>
    </w:p>
    <w:p>
      <w:pPr>
        <w:pStyle w:val="BodyText"/>
        <w:numPr>
          <w:ilvl w:val="0"/>
          <w:numId w:val="12"/>
        </w:numPr>
        <w:tabs>
          <w:tab w:val="clear" w:pos="720"/>
          <w:tab w:val="right" w:pos="8460" w:leader="none"/>
        </w:tabs>
        <w:spacing w:before="0" w:after="0"/>
        <w:jc w:val="start"/>
        <w:rPr/>
      </w:pPr>
      <w:r>
        <w:rPr/>
        <w:t>5 Purchase Agreements totaling .15MM MWhrs at Palo Verde ending 12/06</w:t>
      </w:r>
    </w:p>
    <w:p>
      <w:pPr>
        <w:pStyle w:val="BodyText"/>
        <w:numPr>
          <w:ilvl w:val="0"/>
          <w:numId w:val="12"/>
        </w:numPr>
        <w:tabs>
          <w:tab w:val="clear" w:pos="720"/>
          <w:tab w:val="right" w:pos="8460" w:leader="none"/>
        </w:tabs>
        <w:spacing w:before="0" w:after="0"/>
        <w:jc w:val="start"/>
        <w:rPr/>
      </w:pPr>
      <w:r>
        <w:rPr/>
        <w:t>1 Purchase Agreement totaling .17MM MWhrs at COB ending 12/02</w:t>
      </w:r>
    </w:p>
    <w:p>
      <w:pPr>
        <w:pStyle w:val="BodyText"/>
        <w:numPr>
          <w:ilvl w:val="0"/>
          <w:numId w:val="12"/>
        </w:numPr>
        <w:tabs>
          <w:tab w:val="clear" w:pos="720"/>
          <w:tab w:val="right" w:pos="8460" w:leader="none"/>
        </w:tabs>
        <w:spacing w:before="0" w:after="0"/>
        <w:jc w:val="start"/>
        <w:rPr/>
      </w:pPr>
      <w:r>
        <w:rPr/>
        <w:t>3 Purchase Agreements totaling .17MM MWhrs at Mead ending 12/02</w:t>
      </w:r>
    </w:p>
    <w:p>
      <w:pPr>
        <w:pStyle w:val="BodyText"/>
        <w:numPr>
          <w:ilvl w:val="0"/>
          <w:numId w:val="12"/>
        </w:numPr>
        <w:tabs>
          <w:tab w:val="clear" w:pos="720"/>
          <w:tab w:val="right" w:pos="8460" w:leader="none"/>
        </w:tabs>
        <w:spacing w:before="0" w:after="0"/>
        <w:jc w:val="start"/>
        <w:rPr/>
      </w:pPr>
      <w:r>
        <w:rPr/>
        <w:t>4 Sale Agreements totaling .88MM MWhrs at Palo Verde ending 12/06</w:t>
      </w:r>
    </w:p>
    <w:p>
      <w:pPr>
        <w:pStyle w:val="BodyText"/>
        <w:numPr>
          <w:ilvl w:val="0"/>
          <w:numId w:val="12"/>
        </w:numPr>
        <w:tabs>
          <w:tab w:val="clear" w:pos="720"/>
          <w:tab w:val="right" w:pos="8460" w:leader="none"/>
        </w:tabs>
        <w:spacing w:before="0" w:after="0"/>
        <w:jc w:val="start"/>
        <w:rPr/>
      </w:pPr>
      <w:r>
        <w:rPr/>
        <w:t>3 Sale Agreements totaling .74MM MWhrs at Mid Columbia ending 12/06</w:t>
      </w:r>
    </w:p>
    <w:p>
      <w:pPr>
        <w:pStyle w:val="BodyText"/>
        <w:numPr>
          <w:ilvl w:val="0"/>
          <w:numId w:val="12"/>
        </w:numPr>
        <w:tabs>
          <w:tab w:val="clear" w:pos="720"/>
          <w:tab w:val="right" w:pos="8460" w:leader="none"/>
        </w:tabs>
        <w:spacing w:before="0" w:after="0"/>
        <w:jc w:val="start"/>
        <w:rPr/>
      </w:pPr>
      <w:r>
        <w:rPr/>
        <w:t>1 Sale Agreement totaling .17MM MWhrs at NP-15 ending 12/02</w:t>
      </w:r>
    </w:p>
    <w:p>
      <w:pPr>
        <w:pStyle w:val="BodyText"/>
        <w:numPr>
          <w:ilvl w:val="0"/>
          <w:numId w:val="12"/>
        </w:numPr>
        <w:tabs>
          <w:tab w:val="clear" w:pos="720"/>
          <w:tab w:val="right" w:pos="8460" w:leader="none"/>
        </w:tabs>
        <w:spacing w:before="0" w:after="0"/>
        <w:jc w:val="start"/>
        <w:rPr/>
      </w:pPr>
      <w:r>
        <w:rPr/>
        <w:t>1 Sale Agreement totaling .18MM MWhrs at SP-15 ending 12/05</w:t>
      </w:r>
    </w:p>
    <w:p>
      <w:pPr>
        <w:pStyle w:val="BodyText"/>
        <w:spacing w:before="0" w:after="0"/>
        <w:jc w:val="start"/>
        <w:rPr/>
      </w:pPr>
      <w:r>
        <w:rPr/>
      </w:r>
    </w:p>
    <w:p>
      <w:pPr>
        <w:pStyle w:val="BodyText"/>
        <w:spacing w:before="0" w:after="0"/>
        <w:jc w:val="start"/>
        <w:rPr>
          <w:b/>
          <w:bCs/>
          <w:u w:val="single"/>
        </w:rPr>
      </w:pPr>
      <w:r>
        <w:rPr>
          <w:b/>
          <w:bCs/>
          <w:u w:val="single"/>
        </w:rPr>
        <w:t>Primary Contract Risks:</w:t>
      </w:r>
    </w:p>
    <w:p>
      <w:pPr>
        <w:pStyle w:val="BodyText"/>
        <w:numPr>
          <w:ilvl w:val="0"/>
          <w:numId w:val="8"/>
        </w:numPr>
        <w:spacing w:before="0" w:after="0"/>
        <w:jc w:val="start"/>
        <w:rPr/>
      </w:pPr>
      <w:r>
        <w:rPr/>
        <w:t>Full Legal Review Pending</w:t>
      </w:r>
    </w:p>
    <w:p>
      <w:pPr>
        <w:pStyle w:val="BodyText"/>
        <w:spacing w:before="0" w:after="0"/>
        <w:jc w:val="start"/>
        <w:rPr/>
      </w:pPr>
      <w:r>
        <w:rPr/>
      </w:r>
    </w:p>
    <w:p>
      <w:pPr>
        <w:pStyle w:val="BodyText"/>
        <w:spacing w:before="0" w:after="0"/>
        <w:jc w:val="start"/>
        <w:rPr>
          <w:b/>
          <w:bCs/>
          <w:u w:val="single"/>
        </w:rPr>
      </w:pPr>
      <w:r>
        <w:rPr>
          <w:b/>
          <w:bCs/>
          <w:u w:val="single"/>
        </w:rPr>
        <w:t>Contract Workout Risks:</w:t>
      </w:r>
    </w:p>
    <w:p>
      <w:pPr>
        <w:pStyle w:val="BodyText"/>
        <w:numPr>
          <w:ilvl w:val="0"/>
          <w:numId w:val="8"/>
        </w:numPr>
        <w:spacing w:before="0" w:after="0"/>
        <w:jc w:val="start"/>
        <w:rPr/>
      </w:pPr>
      <w:r>
        <w:rPr/>
        <w:t>Inability to Assign</w:t>
      </w:r>
    </w:p>
    <w:p>
      <w:pPr>
        <w:pStyle w:val="BodyText"/>
        <w:numPr>
          <w:ilvl w:val="0"/>
          <w:numId w:val="8"/>
        </w:numPr>
        <w:spacing w:before="0" w:after="0"/>
        <w:jc w:val="start"/>
        <w:rPr/>
      </w:pPr>
      <w:r>
        <w:rPr/>
        <w:t>Market Risk</w:t>
      </w:r>
    </w:p>
    <w:p>
      <w:pPr>
        <w:pStyle w:val="BodyText"/>
        <w:spacing w:before="0" w:after="0"/>
        <w:jc w:val="start"/>
        <w:rPr/>
      </w:pPr>
      <w:r>
        <w:rPr/>
      </w:r>
    </w:p>
    <w:p>
      <w:pPr>
        <w:pStyle w:val="BodyText"/>
        <w:spacing w:before="0" w:after="0"/>
        <w:rPr>
          <w:b/>
          <w:bCs/>
          <w:u w:val="single"/>
        </w:rPr>
      </w:pPr>
      <w:r>
        <w:rPr>
          <w:b/>
          <w:bCs/>
          <w:u w:val="single"/>
        </w:rPr>
        <w:t>Strategy:</w:t>
      </w:r>
    </w:p>
    <w:p>
      <w:pPr>
        <w:pStyle w:val="BodyText"/>
        <w:spacing w:before="0" w:after="0"/>
        <w:rPr>
          <w:b/>
          <w:bCs/>
          <w:u w:val="single"/>
        </w:rPr>
      </w:pPr>
      <w:r>
        <w:rPr/>
        <w:t>An acceptable assignment or performance through back-to-back supply will be pursued through the auction process.</w:t>
      </w:r>
    </w:p>
    <w:p>
      <w:pPr>
        <w:pStyle w:val="BodyText"/>
        <w:rPr>
          <w:b/>
          <w:bCs/>
          <w:u w:val="single"/>
        </w:rPr>
      </w:pPr>
      <w:r>
        <w:rPr>
          <w:b/>
          <w:bCs/>
          <w:u w:val="single"/>
        </w:rPr>
      </w:r>
    </w:p>
    <w:p>
      <w:pPr>
        <w:pStyle w:val="BodyText"/>
        <w:tabs>
          <w:tab w:val="clear" w:pos="720"/>
          <w:tab w:val="left" w:pos="2160" w:leader="none"/>
        </w:tabs>
        <w:rPr/>
      </w:pPr>
      <w:r>
        <w:rPr/>
      </w:r>
      <w:r>
        <w:br w:type="page"/>
      </w:r>
    </w:p>
    <w:p>
      <w:pPr>
        <w:pStyle w:val="TOCBase"/>
        <w:tabs>
          <w:tab w:val="clear" w:pos="6480"/>
        </w:tabs>
        <w:spacing w:lineRule="auto" w:line="240" w:before="280" w:after="280"/>
        <w:rPr/>
      </w:pPr>
      <w:r>
        <w:rPr/>
      </w:r>
    </w:p>
    <w:p>
      <w:pPr>
        <w:pStyle w:val="Heading1"/>
        <w:pBdr>
          <w:top w:val="single" w:sz="48" w:space="3" w:color="FFFFFF"/>
          <w:left w:val="single" w:sz="6" w:space="0" w:color="FFFFFF"/>
          <w:bottom w:val="single" w:sz="6" w:space="3" w:color="FFFFFF"/>
        </w:pBdr>
        <w:ind w:start="0" w:end="0"/>
        <w:rPr/>
      </w:pPr>
      <w:r>
        <w:rPr/>
        <w:t>Marketing Strategy</w:t>
      </w:r>
    </w:p>
    <w:p>
      <w:pPr>
        <w:pStyle w:val="BodyText"/>
        <w:rPr>
          <w:b/>
          <w:bCs/>
          <w:u w:val="single"/>
        </w:rPr>
      </w:pPr>
      <w:r>
        <w:rPr>
          <w:b/>
          <w:bCs/>
          <w:u w:val="single"/>
        </w:rPr>
        <w:t>Contract Strategy:</w:t>
      </w:r>
    </w:p>
    <w:p>
      <w:pPr>
        <w:pStyle w:val="BodyText"/>
        <w:rPr/>
      </w:pPr>
      <w:r>
        <w:rPr/>
        <w:t>There are two primary strategies being considered for the optimal value realization by the creditors.  Each of these strategies can be pursued on a contract-by-contract basis, for a group of contracts, or for the entire portfolio.</w:t>
      </w:r>
    </w:p>
    <w:p>
      <w:pPr>
        <w:pStyle w:val="BodyText"/>
        <w:rPr/>
      </w:pPr>
      <w:r>
        <w:rPr/>
        <w:t>One strategy is to pursue cash payments for the outright assignment of individual contracts or a portfolio of contracts.  Alternatively, the estate could pursue back-to-back supply contracts such that Enron remains counterparty to the original contract or contracts.  Payments would be secured through a lock-box payment structure where back-to-back suppliers would have first call on the lock-box funds and the estate would sweep the residual funds.</w:t>
      </w:r>
    </w:p>
    <w:p>
      <w:pPr>
        <w:pStyle w:val="BodyText"/>
        <w:rPr>
          <w:lang w:val="en-CA" w:eastAsia="en-CA"/>
        </w:rPr>
      </w:pPr>
      <w:r>
        <w:rPr>
          <w:lang w:val="en-CA" w:eastAsia="en-CA"/>
        </w:rPr>
      </w:r>
      <w:r>
        <mc:AlternateContent>
          <mc:Choice Requires="wps">
            <w:drawing>
              <wp:anchor behindDoc="0" distT="0" distB="0" distL="114935" distR="114935" simplePos="0" locked="0" layoutInCell="1" allowOverlap="1" relativeHeight="17">
                <wp:simplePos x="0" y="0"/>
                <wp:positionH relativeFrom="column">
                  <wp:posOffset>2624455</wp:posOffset>
                </wp:positionH>
                <wp:positionV relativeFrom="paragraph">
                  <wp:posOffset>114300</wp:posOffset>
                </wp:positionV>
                <wp:extent cx="923290" cy="580390"/>
                <wp:effectExtent l="0" t="0" r="0" b="0"/>
                <wp:wrapNone/>
                <wp:docPr id="1" name="Frame1"/>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TOC2"/>
                              <w:rPr/>
                            </w:pPr>
                            <w:r>
                              <w:rPr/>
                              <w:t>Lockbox</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9pt;mso-position-vertical-relative:text;margin-left:206.65pt;mso-position-horizontal-relative:text">
                <v:fill opacity="0f"/>
                <v:textbox>
                  <w:txbxContent>
                    <w:p>
                      <w:pPr>
                        <w:pStyle w:val="TOC2"/>
                        <w:rPr/>
                      </w:pPr>
                      <w:r>
                        <w:rPr/>
                        <w:t>Lockbox</w:t>
                      </w:r>
                    </w:p>
                  </w:txbxContent>
                </v:textbox>
                <w10:wrap type="none"/>
              </v:rect>
            </w:pict>
          </mc:Fallback>
        </mc:AlternateContent>
      </w:r>
    </w:p>
    <w:p>
      <w:pPr>
        <w:pStyle w:val="BodyText"/>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3543300</wp:posOffset>
                </wp:positionH>
                <wp:positionV relativeFrom="paragraph">
                  <wp:posOffset>1299845</wp:posOffset>
                </wp:positionV>
                <wp:extent cx="685800" cy="0"/>
                <wp:effectExtent l="0" t="38100" r="0" b="38100"/>
                <wp:wrapNone/>
                <wp:docPr id="2"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102.35pt" to="332.95pt,102.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1943100</wp:posOffset>
                </wp:positionH>
                <wp:positionV relativeFrom="paragraph">
                  <wp:posOffset>1299845</wp:posOffset>
                </wp:positionV>
                <wp:extent cx="685800" cy="0"/>
                <wp:effectExtent l="0" t="38100" r="0" b="38100"/>
                <wp:wrapNone/>
                <wp:docPr id="3"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02.35pt" to="206.95pt,102.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1485900</wp:posOffset>
                </wp:positionH>
                <wp:positionV relativeFrom="paragraph">
                  <wp:posOffset>271145</wp:posOffset>
                </wp:positionV>
                <wp:extent cx="1143000" cy="685800"/>
                <wp:effectExtent l="2540" t="635" r="0" b="4445"/>
                <wp:wrapNone/>
                <wp:docPr id="4" name=""/>
                <a:graphic xmlns:a="http://schemas.openxmlformats.org/drawingml/2006/main">
                  <a:graphicData uri="http://schemas.microsoft.com/office/word/2010/wordprocessingShape">
                    <wps:wsp>
                      <wps:cNvSpPr/>
                      <wps:spPr>
                        <a:xfrm flipV="1">
                          <a:off x="0" y="0"/>
                          <a:ext cx="11430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21.35pt" to="206.95pt,75.3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3543300</wp:posOffset>
                </wp:positionH>
                <wp:positionV relativeFrom="paragraph">
                  <wp:posOffset>271145</wp:posOffset>
                </wp:positionV>
                <wp:extent cx="1028700" cy="685800"/>
                <wp:effectExtent l="3175" t="4445" r="0" b="0"/>
                <wp:wrapNone/>
                <wp:docPr id="5" name=""/>
                <a:graphic xmlns:a="http://schemas.openxmlformats.org/drawingml/2006/main">
                  <a:graphicData uri="http://schemas.microsoft.com/office/word/2010/wordprocessingShape">
                    <wps:wsp>
                      <wps:cNvSpPr/>
                      <wps:spPr>
                        <a:xfrm>
                          <a:off x="0" y="0"/>
                          <a:ext cx="10288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21.35pt" to="359.95pt,75.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3086100</wp:posOffset>
                </wp:positionH>
                <wp:positionV relativeFrom="paragraph">
                  <wp:posOffset>385445</wp:posOffset>
                </wp:positionV>
                <wp:extent cx="0" cy="571500"/>
                <wp:effectExtent l="38100" t="0" r="38100" b="0"/>
                <wp:wrapNone/>
                <wp:docPr id="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43pt,30.35pt" to="243pt,75.3pt" stroked="t" o:allowincell="f" style="position:absolute">
                <v:stroke color="black" weight="9360" dashstyle="dash"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
                <wp:simplePos x="0" y="0"/>
                <wp:positionH relativeFrom="column">
                  <wp:posOffset>3314700</wp:posOffset>
                </wp:positionH>
                <wp:positionV relativeFrom="paragraph">
                  <wp:posOffset>1071245</wp:posOffset>
                </wp:positionV>
                <wp:extent cx="1257300" cy="571500"/>
                <wp:effectExtent l="0" t="0" r="0" b="0"/>
                <wp:wrapNone/>
                <wp:docPr id="7" name="Frame6"/>
                <a:graphic xmlns:a="http://schemas.openxmlformats.org/drawingml/2006/main">
                  <a:graphicData uri="http://schemas.microsoft.com/office/word/2010/wordprocessingShape">
                    <wps:wsp>
                      <wps:cNvSpPr txBox="1"/>
                      <wps:spPr>
                        <a:xfrm>
                          <a:off x="0" y="0"/>
                          <a:ext cx="1257300" cy="571500"/>
                        </a:xfrm>
                        <a:prstGeom prst="rect"/>
                        <a:solidFill>
                          <a:srgbClr val="FFFFFF">
                            <a:alpha val="0"/>
                          </a:srgbClr>
                        </a:solidFill>
                      </wps:spPr>
                      <wps:txbx>
                        <w:txbxContent>
                          <w:p>
                            <w:pPr>
                              <w:pStyle w:val="Picture"/>
                              <w:keepNext w:val="false"/>
                              <w:ind w:start="540" w:end="0"/>
                              <w:rPr/>
                            </w:pPr>
                            <w:r>
                              <w:rPr/>
                              <w:t>Power</w:t>
                            </w:r>
                          </w:p>
                        </w:txbxContent>
                      </wps:txbx>
                      <wps:bodyPr anchor="t" lIns="92075" tIns="46355" rIns="92075" bIns="46355">
                        <a:noAutofit/>
                      </wps:bodyPr>
                    </wps:wsp>
                  </a:graphicData>
                </a:graphic>
              </wp:anchor>
            </w:drawing>
          </mc:Choice>
          <mc:Fallback>
            <w:pict>
              <v:rect fillcolor="#FFFFFF" style="position:absolute;rotation:-0;width:99pt;height:45pt;mso-wrap-distance-left:9.05pt;mso-wrap-distance-right:9.05pt;mso-wrap-distance-top:0pt;mso-wrap-distance-bottom:0pt;margin-top:84.35pt;mso-position-vertical-relative:text;margin-left:261pt;mso-position-horizontal-relative:text">
                <v:fill opacity="0f"/>
                <v:textbox inset="0.100694444444444in,0.0506944444444444in,0.100694444444444in,0.0506944444444444in">
                  <w:txbxContent>
                    <w:p>
                      <w:pPr>
                        <w:pStyle w:val="Picture"/>
                        <w:keepNext w:val="false"/>
                        <w:ind w:start="540" w:end="0"/>
                        <w:rPr/>
                      </w:pPr>
                      <w:r>
                        <w:rPr/>
                        <w:t>Power</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1714500</wp:posOffset>
                </wp:positionH>
                <wp:positionV relativeFrom="paragraph">
                  <wp:posOffset>1071245</wp:posOffset>
                </wp:positionV>
                <wp:extent cx="1257300" cy="571500"/>
                <wp:effectExtent l="0" t="0" r="0" b="0"/>
                <wp:wrapNone/>
                <wp:docPr id="8" name="Frame5"/>
                <a:graphic xmlns:a="http://schemas.openxmlformats.org/drawingml/2006/main">
                  <a:graphicData uri="http://schemas.microsoft.com/office/word/2010/wordprocessingShape">
                    <wps:wsp>
                      <wps:cNvSpPr txBox="1"/>
                      <wps:spPr>
                        <a:xfrm>
                          <a:off x="0" y="0"/>
                          <a:ext cx="1257300" cy="571500"/>
                        </a:xfrm>
                        <a:prstGeom prst="rect"/>
                        <a:solidFill>
                          <a:srgbClr val="FFFFFF">
                            <a:alpha val="0"/>
                          </a:srgbClr>
                        </a:solidFill>
                      </wps:spPr>
                      <wps:txbx>
                        <w:txbxContent>
                          <w:p>
                            <w:pPr>
                              <w:pStyle w:val="Picture"/>
                              <w:keepNext w:val="false"/>
                              <w:ind w:start="540" w:end="0"/>
                              <w:rPr/>
                            </w:pPr>
                            <w:r>
                              <w:rPr/>
                              <w:t>Power</w:t>
                            </w:r>
                          </w:p>
                        </w:txbxContent>
                      </wps:txbx>
                      <wps:bodyPr anchor="t" lIns="92075" tIns="46355" rIns="92075" bIns="46355">
                        <a:noAutofit/>
                      </wps:bodyPr>
                    </wps:wsp>
                  </a:graphicData>
                </a:graphic>
              </wp:anchor>
            </w:drawing>
          </mc:Choice>
          <mc:Fallback>
            <w:pict>
              <v:rect fillcolor="#FFFFFF" style="position:absolute;rotation:-0;width:99pt;height:45pt;mso-wrap-distance-left:9.05pt;mso-wrap-distance-right:9.05pt;mso-wrap-distance-top:0pt;mso-wrap-distance-bottom:0pt;margin-top:84.35pt;mso-position-vertical-relative:text;margin-left:135pt;mso-position-horizontal-relative:text">
                <v:fill opacity="0f"/>
                <v:textbox inset="0.100694444444444in,0.0506944444444444in,0.100694444444444in,0.0506944444444444in">
                  <w:txbxContent>
                    <w:p>
                      <w:pPr>
                        <w:pStyle w:val="Picture"/>
                        <w:keepNext w:val="false"/>
                        <w:ind w:start="540" w:end="0"/>
                        <w:rPr/>
                      </w:pPr>
                      <w:r>
                        <w:rPr/>
                        <w:t>Power</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1485900</wp:posOffset>
                </wp:positionH>
                <wp:positionV relativeFrom="paragraph">
                  <wp:posOffset>385445</wp:posOffset>
                </wp:positionV>
                <wp:extent cx="1028700" cy="342900"/>
                <wp:effectExtent l="0" t="0" r="0" b="0"/>
                <wp:wrapNone/>
                <wp:docPr id="9" name="Frame3"/>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ind w:start="540" w:end="0"/>
                              <w:rPr/>
                            </w:pPr>
                            <w:r>
                              <w:rPr/>
                              <w:t>$</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30.35pt;mso-position-vertical-relative:text;margin-left:117pt;mso-position-horizontal-relative:text">
                <v:fill opacity="0f"/>
                <v:textbox inset="0.100694444444444in,0.0506944444444444in,0.100694444444444in,0.0506944444444444in">
                  <w:txbxContent>
                    <w:p>
                      <w:pPr>
                        <w:pStyle w:val="Normal"/>
                        <w:ind w:start="540" w:end="0"/>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3543300</wp:posOffset>
                </wp:positionH>
                <wp:positionV relativeFrom="paragraph">
                  <wp:posOffset>385445</wp:posOffset>
                </wp:positionV>
                <wp:extent cx="1028700" cy="342900"/>
                <wp:effectExtent l="0" t="0" r="0" b="0"/>
                <wp:wrapNone/>
                <wp:docPr id="10" name="Frame2"/>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ind w:start="540" w:end="0"/>
                              <w:rPr/>
                            </w:pPr>
                            <w:r>
                              <w:rPr/>
                              <w:t>$</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30.35pt;mso-position-vertical-relative:text;margin-left:279pt;mso-position-horizontal-relative:text">
                <v:fill opacity="0f"/>
                <v:textbox inset="0.100694444444444in,0.0506944444444444in,0.100694444444444in,0.0506944444444444in">
                  <w:txbxContent>
                    <w:p>
                      <w:pPr>
                        <w:pStyle w:val="Normal"/>
                        <w:ind w:start="540" w:end="0"/>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2624455</wp:posOffset>
                </wp:positionH>
                <wp:positionV relativeFrom="paragraph">
                  <wp:posOffset>952500</wp:posOffset>
                </wp:positionV>
                <wp:extent cx="923290" cy="580390"/>
                <wp:effectExtent l="0" t="0" r="0" b="0"/>
                <wp:wrapNone/>
                <wp:docPr id="11" name="Frame4"/>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Normal"/>
                              <w:ind w:hanging="720" w:end="0"/>
                              <w:rPr/>
                            </w:pPr>
                            <w:r>
                              <w:rPr/>
                              <w:t>Enron</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206.65pt;mso-position-horizontal-relative:text">
                <v:fill opacity="0f"/>
                <v:textbox>
                  <w:txbxContent>
                    <w:p>
                      <w:pPr>
                        <w:pStyle w:val="Normal"/>
                        <w:ind w:hanging="720" w:end="0"/>
                        <w:rPr/>
                      </w:pPr>
                      <w:r>
                        <w:rPr/>
                        <w:t>Enron</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1024255</wp:posOffset>
                </wp:positionH>
                <wp:positionV relativeFrom="paragraph">
                  <wp:posOffset>952500</wp:posOffset>
                </wp:positionV>
                <wp:extent cx="923290" cy="580390"/>
                <wp:effectExtent l="0" t="0" r="0" b="0"/>
                <wp:wrapNone/>
                <wp:docPr id="12" name="Frame8"/>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Normal"/>
                              <w:ind w:start="0" w:end="0"/>
                              <w:jc w:val="center"/>
                              <w:rPr/>
                            </w:pPr>
                            <w:r>
                              <w:rPr/>
                              <w:t>Enron</w:t>
                            </w:r>
                          </w:p>
                          <w:p>
                            <w:pPr>
                              <w:pStyle w:val="Normal"/>
                              <w:ind w:start="0" w:end="0"/>
                              <w:jc w:val="center"/>
                              <w:rPr/>
                            </w:pPr>
                            <w:r>
                              <w:rPr/>
                              <w:t>Counterparty</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80.65pt;mso-position-horizontal-relative:text">
                <v:fill opacity="0f"/>
                <v:textbox>
                  <w:txbxContent>
                    <w:p>
                      <w:pPr>
                        <w:pStyle w:val="Normal"/>
                        <w:ind w:start="0" w:end="0"/>
                        <w:jc w:val="center"/>
                        <w:rPr/>
                      </w:pPr>
                      <w:r>
                        <w:rPr/>
                        <w:t>Enron</w:t>
                      </w:r>
                    </w:p>
                    <w:p>
                      <w:pPr>
                        <w:pStyle w:val="Normal"/>
                        <w:ind w:start="0" w:end="0"/>
                        <w:jc w:val="center"/>
                        <w:rPr/>
                      </w:pPr>
                      <w:r>
                        <w:rPr/>
                        <w:t>Counterparty</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4224655</wp:posOffset>
                </wp:positionH>
                <wp:positionV relativeFrom="paragraph">
                  <wp:posOffset>952500</wp:posOffset>
                </wp:positionV>
                <wp:extent cx="923290" cy="580390"/>
                <wp:effectExtent l="0" t="0" r="0" b="0"/>
                <wp:wrapNone/>
                <wp:docPr id="13" name="Frame7"/>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TOC2"/>
                              <w:rPr/>
                            </w:pPr>
                            <w:r>
                              <w:rPr/>
                              <w:t>Supplier</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332.65pt;mso-position-horizontal-relative:text">
                <v:fill opacity="0f"/>
                <v:textbox>
                  <w:txbxContent>
                    <w:p>
                      <w:pPr>
                        <w:pStyle w:val="TOC2"/>
                        <w:rPr/>
                      </w:pPr>
                      <w:r>
                        <w:rPr/>
                        <w:t>Supplier</w:t>
                      </w:r>
                    </w:p>
                  </w:txbxContent>
                </v:textbox>
                <w10:wrap type="none"/>
              </v:rect>
            </w:pict>
          </mc:Fallback>
        </mc:AlternateContent>
      </w:r>
    </w:p>
    <w:p>
      <w:pPr>
        <w:pStyle w:val="BodyText"/>
        <w:rPr>
          <w:lang w:val="en-CA" w:eastAsia="en-CA"/>
        </w:rPr>
      </w:pPr>
      <w:r>
        <w:rPr>
          <w:lang w:val="en-CA" w:eastAsia="en-CA"/>
        </w:rPr>
      </w:r>
      <w:r>
        <mc:AlternateContent>
          <mc:Choice Requires="wps">
            <w:drawing>
              <wp:anchor behindDoc="0" distT="0" distB="0" distL="114935" distR="114935" simplePos="0" locked="0" layoutInCell="1" allowOverlap="1" relativeHeight="18">
                <wp:simplePos x="0" y="0"/>
                <wp:positionH relativeFrom="column">
                  <wp:posOffset>2971800</wp:posOffset>
                </wp:positionH>
                <wp:positionV relativeFrom="paragraph">
                  <wp:posOffset>194945</wp:posOffset>
                </wp:positionV>
                <wp:extent cx="914400" cy="342900"/>
                <wp:effectExtent l="0" t="0" r="0" b="0"/>
                <wp:wrapNone/>
                <wp:docPr id="14" name="Frame9"/>
                <a:graphic xmlns:a="http://schemas.openxmlformats.org/drawingml/2006/main">
                  <a:graphicData uri="http://schemas.microsoft.com/office/word/2010/wordprocessingShape">
                    <wps:wsp>
                      <wps:cNvSpPr txBox="1"/>
                      <wps:spPr>
                        <a:xfrm>
                          <a:off x="0" y="0"/>
                          <a:ext cx="914400" cy="342900"/>
                        </a:xfrm>
                        <a:prstGeom prst="rect"/>
                        <a:solidFill>
                          <a:srgbClr val="FFFFFF">
                            <a:alpha val="0"/>
                          </a:srgbClr>
                        </a:solidFill>
                      </wps:spPr>
                      <wps:txbx>
                        <w:txbxContent>
                          <w:p>
                            <w:pPr>
                              <w:pStyle w:val="Normal"/>
                              <w:ind w:start="180" w:end="0"/>
                              <w:rPr/>
                            </w:pPr>
                            <w:r>
                              <w:rPr/>
                              <w:t>Residual Cash</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15.35pt;mso-position-vertical-relative:text;margin-left:234pt;mso-position-horizontal-relative:text">
                <v:fill opacity="0f"/>
                <v:textbox inset="0.100694444444444in,0.0506944444444444in,0.100694444444444in,0.0506944444444444in">
                  <w:txbxContent>
                    <w:p>
                      <w:pPr>
                        <w:pStyle w:val="Normal"/>
                        <w:ind w:start="180" w:end="0"/>
                        <w:rPr/>
                      </w:pPr>
                      <w:r>
                        <w:rPr/>
                        <w:t>Residual Cash</w:t>
                      </w:r>
                    </w:p>
                  </w:txbxContent>
                </v:textbox>
                <w10:wrap type="none"/>
              </v:rect>
            </w:pict>
          </mc:Fallback>
        </mc:AlternateContent>
      </w:r>
    </w:p>
    <w:p>
      <w:pPr>
        <w:pStyle w:val="BodyText"/>
        <w:rPr/>
      </w:pPr>
      <w:r>
        <w:rPr/>
      </w:r>
    </w:p>
    <w:p>
      <w:pPr>
        <w:pStyle w:val="BodyText"/>
        <w:rPr/>
      </w:pPr>
      <w:r>
        <w:rPr/>
      </w:r>
    </w:p>
    <w:p>
      <w:pPr>
        <w:pStyle w:val="BodyText"/>
        <w:rPr/>
      </w:pPr>
      <w:r>
        <w:rPr/>
      </w:r>
    </w:p>
    <w:p>
      <w:pPr>
        <w:pStyle w:val="BodyText"/>
        <w:rPr>
          <w:b/>
          <w:bCs/>
          <w:u w:val="single"/>
        </w:rPr>
      </w:pPr>
      <w:r>
        <w:rPr>
          <w:b/>
          <w:bCs/>
          <w:u w:val="single"/>
        </w:rPr>
      </w:r>
    </w:p>
    <w:p>
      <w:pPr>
        <w:pStyle w:val="BodyText"/>
        <w:rPr>
          <w:b/>
          <w:bCs/>
          <w:u w:val="single"/>
        </w:rPr>
      </w:pPr>
      <w:r>
        <w:rPr>
          <w:b/>
          <w:bCs/>
          <w:u w:val="single"/>
        </w:rPr>
      </w:r>
    </w:p>
    <w:p>
      <w:pPr>
        <w:pStyle w:val="BodyText"/>
        <w:rPr>
          <w:b/>
          <w:bCs/>
          <w:u w:val="single"/>
        </w:rPr>
      </w:pPr>
      <w:r>
        <w:rPr>
          <w:b/>
          <w:bCs/>
          <w:u w:val="single"/>
        </w:rPr>
        <w:t>Auction Process:</w:t>
      </w:r>
    </w:p>
    <w:p>
      <w:pPr>
        <w:pStyle w:val="BodyText"/>
        <w:rPr/>
      </w:pPr>
      <w:r>
        <w:rPr/>
        <w:t>An auction process will be established to ensure an open and transparent effort that will yield the highest value for the estate regardless of the eventual strategy for each contract.  The general process will be structured as follows:</w:t>
      </w:r>
    </w:p>
    <w:p>
      <w:pPr>
        <w:pStyle w:val="Normal"/>
        <w:spacing w:before="280" w:after="280"/>
        <w:ind w:start="720" w:end="0"/>
        <w:rPr>
          <w:rFonts w:ascii="Arial Unicode MS" w:hAnsi="Arial Unicode MS" w:eastAsia="Arial Unicode MS" w:cs="Arial Unicode MS"/>
          <w:spacing w:val="0"/>
          <w:sz w:val="24"/>
          <w:szCs w:val="24"/>
        </w:rPr>
      </w:pPr>
      <w:r>
        <w:rPr>
          <w:rFonts w:cs="Arial"/>
        </w:rPr>
        <w:t>Phase 1:     3 weeks</w:t>
      </w:r>
    </w:p>
    <w:p>
      <w:pPr>
        <w:pStyle w:val="Normal"/>
        <w:numPr>
          <w:ilvl w:val="0"/>
          <w:numId w:val="8"/>
        </w:numPr>
        <w:spacing w:before="0" w:after="0"/>
        <w:rPr/>
      </w:pPr>
      <w:r>
        <w:rPr>
          <w:rFonts w:cs="Arial"/>
        </w:rPr>
        <w:t xml:space="preserve">Identify Assets - At present we have 34 Counterparties that the estate is continuing to serve.  The top five counterparties represent 80% of the value the portfolio but the remainder of the portfolio still represents almost $235 million.  The similarity of contracts for most of the portfolio will allow us to shop the portfolio in its entirety.  </w:t>
      </w:r>
    </w:p>
    <w:p>
      <w:pPr>
        <w:pStyle w:val="Normal"/>
        <w:numPr>
          <w:ilvl w:val="0"/>
          <w:numId w:val="8"/>
        </w:numPr>
        <w:spacing w:before="0" w:after="0"/>
        <w:rPr/>
      </w:pPr>
      <w:r>
        <w:rPr>
          <w:rFonts w:cs="Arial"/>
        </w:rPr>
        <w:t>Contract Review - The contracts will have to be analyzed by legal and commercial to determine any idiosyncracies or problems that might exist with marketing these contracts.  In addition, support from risk management will be necessary to create mini-books of counterparty contracts and transactions.</w:t>
      </w:r>
      <w:r>
        <w:rPr/>
        <w:t xml:space="preserve"> </w:t>
      </w:r>
    </w:p>
    <w:p>
      <w:pPr>
        <w:pStyle w:val="Normal"/>
        <w:numPr>
          <w:ilvl w:val="0"/>
          <w:numId w:val="8"/>
        </w:numPr>
        <w:spacing w:before="0" w:after="0"/>
        <w:rPr/>
      </w:pPr>
      <w:r>
        <w:rPr>
          <w:rFonts w:cs="Arial"/>
        </w:rPr>
        <w:t>Construct Data Room - Whether a physical or electronic depository is established, the estate team will have to aggregate the contracts and confirmations and scan those documents.</w:t>
      </w:r>
      <w:r>
        <w:rPr/>
        <w:t xml:space="preserve"> </w:t>
      </w:r>
    </w:p>
    <w:p>
      <w:pPr>
        <w:pStyle w:val="Normal"/>
        <w:numPr>
          <w:ilvl w:val="0"/>
          <w:numId w:val="8"/>
        </w:numPr>
        <w:spacing w:before="0" w:after="0"/>
        <w:rPr/>
      </w:pPr>
      <w:r>
        <w:rPr>
          <w:rFonts w:cs="Arial"/>
        </w:rPr>
        <w:t>Engage Deal Bench - Utilize Deal Bench to facilitate the auction.</w:t>
      </w:r>
      <w:r>
        <w:rPr/>
        <w:t xml:space="preserve"> </w:t>
      </w:r>
    </w:p>
    <w:p>
      <w:pPr>
        <w:pStyle w:val="Normal"/>
        <w:numPr>
          <w:ilvl w:val="0"/>
          <w:numId w:val="8"/>
        </w:numPr>
        <w:spacing w:before="0" w:after="0"/>
        <w:rPr/>
      </w:pPr>
      <w:r>
        <w:rPr>
          <w:rFonts w:cs="Arial"/>
        </w:rPr>
        <w:t>Identify Universe of Counterparties - Although, only a handful of companies could purchase some of these contracts, we need to invite a broad audience to bid on these contracts.  This will be helpful in demonstrating that the auction will be open and transparent.  In addition, the marginal effort to include a broader population of counterparties is negligible.</w:t>
      </w:r>
      <w:r>
        <w:rPr/>
        <w:t xml:space="preserve"> </w:t>
      </w:r>
    </w:p>
    <w:p>
      <w:pPr>
        <w:pStyle w:val="Normal"/>
        <w:numPr>
          <w:ilvl w:val="0"/>
          <w:numId w:val="8"/>
        </w:numPr>
        <w:spacing w:before="0" w:after="280"/>
        <w:rPr/>
      </w:pPr>
      <w:r>
        <w:rPr>
          <w:rFonts w:cs="Arial"/>
        </w:rPr>
        <w:t>Draft Teaser &amp; NDA/ Contact Protocol - Drafting a teaser and NDA will not take that long but it cannot be completed until the legal review is completed. We will also document the contact process and follow-up with all counterparties.</w:t>
      </w:r>
      <w:r>
        <w:rPr/>
        <w:t xml:space="preserve"> </w:t>
      </w:r>
    </w:p>
    <w:p>
      <w:pPr>
        <w:pStyle w:val="Normal"/>
        <w:spacing w:before="280" w:after="280"/>
        <w:ind w:start="720" w:end="0"/>
        <w:rPr>
          <w:rFonts w:cs="Arial"/>
        </w:rPr>
      </w:pPr>
      <w:r>
        <w:rPr>
          <w:rFonts w:cs="Arial"/>
        </w:rPr>
        <w:t>Phase 2 :    1 week</w:t>
      </w:r>
    </w:p>
    <w:p>
      <w:pPr>
        <w:pStyle w:val="TableofAuthorities"/>
        <w:numPr>
          <w:ilvl w:val="1"/>
          <w:numId w:val="9"/>
        </w:numPr>
        <w:tabs>
          <w:tab w:val="clear" w:pos="7560"/>
        </w:tabs>
        <w:spacing w:before="0" w:after="280"/>
        <w:rPr>
          <w:rFonts w:cs="Arial"/>
        </w:rPr>
      </w:pPr>
      <w:r>
        <w:rPr>
          <w:rFonts w:cs="Arial"/>
        </w:rPr>
        <w:t>Send Teaser -  We will send the teaser to a universe of qualified counterparties (investment grade support).  We will require a response within 1 week as to their desire to participate in the auction.</w:t>
      </w:r>
    </w:p>
    <w:p>
      <w:pPr>
        <w:pStyle w:val="Normal"/>
        <w:spacing w:before="280" w:after="280"/>
        <w:ind w:start="720" w:end="0"/>
        <w:rPr>
          <w:rFonts w:cs="Arial"/>
        </w:rPr>
      </w:pPr>
      <w:r>
        <w:rPr>
          <w:rFonts w:cs="Arial"/>
        </w:rPr>
        <w:t>Phase 3 :    1 week</w:t>
      </w:r>
    </w:p>
    <w:p>
      <w:pPr>
        <w:pStyle w:val="Normal"/>
        <w:numPr>
          <w:ilvl w:val="1"/>
          <w:numId w:val="9"/>
        </w:numPr>
        <w:spacing w:before="0" w:after="280"/>
        <w:rPr/>
      </w:pPr>
      <w:r>
        <w:rPr>
          <w:rFonts w:cs="Arial"/>
        </w:rPr>
        <w:t>Implement Deal Bench Process - We will send out instructions for participation in the auction as well as NDAs to all counterparties who responded with interest to the teaser.  Upon executing the NDAs, counterparties will have access to all contracts and confirms and will be required to evaluate the information within one week.  On the final day of the week, we will require bids to be submitted. We will evaluate the bids in less than 24 hours. The process will have been approved by the professionals representing the creditors and we will file a motion with the bankruptcy court to award the contracts to the auction winners.  Alternatively, Enron maybe represent that they have a more beneficial solution and represent their solution to the creditor's committee and bankruptcy court.</w:t>
      </w:r>
      <w:r>
        <w:rPr/>
        <w:t xml:space="preserve"> </w:t>
      </w:r>
    </w:p>
    <w:p>
      <w:pPr>
        <w:pStyle w:val="Normal"/>
        <w:spacing w:before="280" w:after="280"/>
        <w:rPr>
          <w:rFonts w:cs="Arial"/>
        </w:rPr>
      </w:pPr>
      <w:r>
        <w:rPr>
          <w:rFonts w:cs="Arial"/>
        </w:rPr>
        <w:t>The portfolio will be marketed in several different ways including:  Total Portfolio, East &amp; West Portfolios, Sub Region portfolios and Individual Contracts.</w:t>
      </w:r>
    </w:p>
    <w:p>
      <w:pPr>
        <w:pStyle w:val="BodyText"/>
        <w:rPr/>
      </w:pPr>
      <w:r>
        <w:rPr/>
      </w:r>
      <w:r>
        <w:br w:type="page"/>
      </w:r>
    </w:p>
    <w:p>
      <w:pPr>
        <w:pStyle w:val="BodyText"/>
        <w:ind w:start="0" w:end="0"/>
        <w:rPr/>
      </w:pPr>
      <w:r>
        <w:rPr/>
      </w:r>
    </w:p>
    <w:p>
      <w:pPr>
        <w:pStyle w:val="Heading1"/>
        <w:rPr/>
      </w:pPr>
      <w:r>
        <w:rPr/>
        <w:t>Power Team</w:t>
      </w:r>
    </w:p>
    <w:p>
      <w:pPr>
        <w:pStyle w:val="BodyText"/>
        <w:rPr/>
      </w:pPr>
      <w:r>
        <w:rPr/>
        <w:t>The current team assigned to the performing power contracts is deep and wide containing members with years of experience in energy asset sales, marketing, trading, risk management, law, and operations.</w: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9">
                <wp:simplePos x="0" y="0"/>
                <wp:positionH relativeFrom="column">
                  <wp:posOffset>2281555</wp:posOffset>
                </wp:positionH>
                <wp:positionV relativeFrom="paragraph">
                  <wp:posOffset>120650</wp:posOffset>
                </wp:positionV>
                <wp:extent cx="1151890" cy="466090"/>
                <wp:effectExtent l="0" t="0" r="0" b="0"/>
                <wp:wrapNone/>
                <wp:docPr id="15" name="Frame10"/>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TOCBase"/>
                              <w:tabs>
                                <w:tab w:val="clear" w:pos="6480"/>
                              </w:tabs>
                              <w:spacing w:lineRule="auto" w:line="240" w:before="0" w:after="0"/>
                              <w:jc w:val="center"/>
                              <w:rPr/>
                            </w:pPr>
                            <w:r>
                              <w:rPr/>
                              <w:t>Paul Racicot</w:t>
                            </w:r>
                          </w:p>
                          <w:p>
                            <w:pPr>
                              <w:pStyle w:val="Normal"/>
                              <w:ind w:start="0" w:end="0"/>
                              <w:jc w:val="center"/>
                              <w:rPr/>
                            </w:pPr>
                            <w:r>
                              <w:rPr/>
                              <w:t>Vice President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9.5pt;mso-position-vertical-relative:text;margin-left:179.65pt;mso-position-horizontal-relative:text">
                <v:textbox>
                  <w:txbxContent>
                    <w:p>
                      <w:pPr>
                        <w:pStyle w:val="TOCBase"/>
                        <w:tabs>
                          <w:tab w:val="clear" w:pos="6480"/>
                        </w:tabs>
                        <w:spacing w:lineRule="auto" w:line="240" w:before="0" w:after="0"/>
                        <w:jc w:val="center"/>
                        <w:rPr/>
                      </w:pPr>
                      <w:r>
                        <w:rPr/>
                        <w:t>Paul Racicot</w:t>
                      </w:r>
                    </w:p>
                    <w:p>
                      <w:pPr>
                        <w:pStyle w:val="Normal"/>
                        <w:ind w:start="0" w:end="0"/>
                        <w:jc w:val="center"/>
                        <w:rPr/>
                      </w:pPr>
                      <w:r>
                        <w:rPr/>
                        <w:t>Vice President</w:t>
                      </w:r>
                    </w:p>
                  </w:txbxContent>
                </v:textbox>
                <w10:wrap type="none"/>
              </v:rect>
            </w:pict>
          </mc:Fallback>
        </mc:AlternateContent>
      </w:r>
    </w:p>
    <w:p>
      <w:pPr>
        <w:pStyle w:val="Normal"/>
        <w:rPr/>
      </w:pPr>
      <w:r>
        <w:rPr/>
      </w:r>
    </w:p>
    <w:p>
      <w:pPr>
        <w:pStyle w:val="Picture"/>
        <w:keepNext w:val="false"/>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2857500</wp:posOffset>
                </wp:positionH>
                <wp:positionV relativeFrom="paragraph">
                  <wp:posOffset>3376295</wp:posOffset>
                </wp:positionV>
                <wp:extent cx="0" cy="2400300"/>
                <wp:effectExtent l="5080" t="0" r="5080" b="0"/>
                <wp:wrapNone/>
                <wp:docPr id="16" name=""/>
                <a:graphic xmlns:a="http://schemas.openxmlformats.org/drawingml/2006/main">
                  <a:graphicData uri="http://schemas.microsoft.com/office/word/2010/wordprocessingShape">
                    <wps:wsp>
                      <wps:cNvSpPr/>
                      <wps:spPr>
                        <a:xfrm>
                          <a:off x="0" y="0"/>
                          <a:ext cx="0" cy="2400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265.85pt" to="225pt,454.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2857500</wp:posOffset>
                </wp:positionH>
                <wp:positionV relativeFrom="paragraph">
                  <wp:posOffset>290195</wp:posOffset>
                </wp:positionV>
                <wp:extent cx="0" cy="2628900"/>
                <wp:effectExtent l="5080" t="0" r="5080" b="0"/>
                <wp:wrapNone/>
                <wp:docPr id="17" name=""/>
                <a:graphic xmlns:a="http://schemas.openxmlformats.org/drawingml/2006/main">
                  <a:graphicData uri="http://schemas.microsoft.com/office/word/2010/wordprocessingShape">
                    <wps:wsp>
                      <wps:cNvSpPr/>
                      <wps:spPr>
                        <a:xfrm>
                          <a:off x="0" y="0"/>
                          <a:ext cx="0" cy="2629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22.85pt" to="225pt,229.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2057400</wp:posOffset>
                </wp:positionH>
                <wp:positionV relativeFrom="paragraph">
                  <wp:posOffset>404495</wp:posOffset>
                </wp:positionV>
                <wp:extent cx="1600200" cy="2400300"/>
                <wp:effectExtent l="5080" t="5080" r="5080" b="5080"/>
                <wp:wrapNone/>
                <wp:docPr id="18" name=""/>
                <a:graphic xmlns:a="http://schemas.openxmlformats.org/drawingml/2006/main">
                  <a:graphicData uri="http://schemas.microsoft.com/office/word/2010/wordprocessingShape">
                    <wps:wsp>
                      <wps:cNvSpPr/>
                      <wps:spPr>
                        <a:xfrm>
                          <a:off x="0" y="0"/>
                          <a:ext cx="1600200" cy="2400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62pt;margin-top:31.85pt;width:125.95pt;height:188.95pt;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2967355</wp:posOffset>
                </wp:positionH>
                <wp:positionV relativeFrom="paragraph">
                  <wp:posOffset>514350</wp:posOffset>
                </wp:positionV>
                <wp:extent cx="1151890" cy="466090"/>
                <wp:effectExtent l="0" t="0" r="0" b="0"/>
                <wp:wrapNone/>
                <wp:docPr id="19" name="Frame22"/>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Ed Baughman</w:t>
                            </w:r>
                          </w:p>
                          <w:p>
                            <w:pPr>
                              <w:pStyle w:val="Normal"/>
                              <w:ind w:start="0" w:end="0"/>
                              <w:jc w:val="center"/>
                              <w:rPr/>
                            </w:pPr>
                            <w:r>
                              <w:rPr/>
                              <w:t>Vice President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40.5pt;mso-position-vertical-relative:text;margin-left:233.65pt;mso-position-horizontal-relative:text">
                <v:textbox>
                  <w:txbxContent>
                    <w:p>
                      <w:pPr>
                        <w:pStyle w:val="Normal"/>
                        <w:ind w:start="0" w:end="0"/>
                        <w:jc w:val="center"/>
                        <w:rPr/>
                      </w:pPr>
                      <w:r>
                        <w:rPr/>
                        <w:t>Ed Baughman</w:t>
                      </w:r>
                    </w:p>
                    <w:p>
                      <w:pPr>
                        <w:pStyle w:val="Normal"/>
                        <w:ind w:start="0" w:end="0"/>
                        <w:jc w:val="center"/>
                        <w:rPr/>
                      </w:pPr>
                      <w:r>
                        <w:rPr/>
                        <w:t>Vice President</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2967355</wp:posOffset>
                </wp:positionH>
                <wp:positionV relativeFrom="paragraph">
                  <wp:posOffset>1085850</wp:posOffset>
                </wp:positionV>
                <wp:extent cx="1151890" cy="466090"/>
                <wp:effectExtent l="0" t="0" r="0" b="0"/>
                <wp:wrapNone/>
                <wp:docPr id="20" name="Frame17"/>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Brad Richter</w:t>
                            </w:r>
                          </w:p>
                          <w:p>
                            <w:pPr>
                              <w:pStyle w:val="Normal"/>
                              <w:ind w:start="0" w:end="0"/>
                              <w:jc w:val="center"/>
                              <w:rPr/>
                            </w:pPr>
                            <w:r>
                              <w:rPr/>
                              <w:t>Vice President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85.5pt;mso-position-vertical-relative:text;margin-left:233.65pt;mso-position-horizontal-relative:text">
                <v:textbox>
                  <w:txbxContent>
                    <w:p>
                      <w:pPr>
                        <w:pStyle w:val="Normal"/>
                        <w:ind w:start="0" w:end="0"/>
                        <w:jc w:val="center"/>
                        <w:rPr/>
                      </w:pPr>
                      <w:r>
                        <w:rPr/>
                        <w:t>Brad Richter</w:t>
                      </w:r>
                    </w:p>
                    <w:p>
                      <w:pPr>
                        <w:pStyle w:val="Normal"/>
                        <w:ind w:start="0" w:end="0"/>
                        <w:jc w:val="center"/>
                        <w:rPr/>
                      </w:pPr>
                      <w:r>
                        <w:rPr/>
                        <w:t>Vice President</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2967355</wp:posOffset>
                </wp:positionH>
                <wp:positionV relativeFrom="paragraph">
                  <wp:posOffset>1657350</wp:posOffset>
                </wp:positionV>
                <wp:extent cx="1151890" cy="466090"/>
                <wp:effectExtent l="0" t="0" r="0" b="0"/>
                <wp:wrapNone/>
                <wp:docPr id="21" name="Frame18"/>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Jim Brysch</w:t>
                            </w:r>
                          </w:p>
                          <w:p>
                            <w:pPr>
                              <w:pStyle w:val="Normal"/>
                              <w:ind w:start="0" w:end="0"/>
                              <w:jc w:val="center"/>
                              <w:rPr/>
                            </w:pPr>
                            <w:r>
                              <w:rPr/>
                              <w:t>Director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130.5pt;mso-position-vertical-relative:text;margin-left:233.65pt;mso-position-horizontal-relative:text">
                <v:textbox>
                  <w:txbxContent>
                    <w:p>
                      <w:pPr>
                        <w:pStyle w:val="Normal"/>
                        <w:ind w:start="0" w:end="0"/>
                        <w:jc w:val="center"/>
                        <w:rPr/>
                      </w:pPr>
                      <w:r>
                        <w:rPr/>
                        <w:t>Jim Brysch</w:t>
                      </w:r>
                    </w:p>
                    <w:p>
                      <w:pPr>
                        <w:pStyle w:val="Normal"/>
                        <w:ind w:start="0" w:end="0"/>
                        <w:jc w:val="center"/>
                        <w:rPr/>
                      </w:pPr>
                      <w:r>
                        <w:rPr/>
                        <w:t>Director</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1481455</wp:posOffset>
                </wp:positionH>
                <wp:positionV relativeFrom="paragraph">
                  <wp:posOffset>514350</wp:posOffset>
                </wp:positionV>
                <wp:extent cx="1151890" cy="466090"/>
                <wp:effectExtent l="0" t="0" r="0" b="0"/>
                <wp:wrapNone/>
                <wp:docPr id="22" name="Frame19"/>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Carl Tricoli</w:t>
                            </w:r>
                          </w:p>
                          <w:p>
                            <w:pPr>
                              <w:pStyle w:val="Normal"/>
                              <w:ind w:start="0" w:end="0"/>
                              <w:jc w:val="center"/>
                              <w:rPr/>
                            </w:pPr>
                            <w:r>
                              <w:rPr/>
                              <w:t>Vice President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40.5pt;mso-position-vertical-relative:text;margin-left:116.65pt;mso-position-horizontal-relative:text">
                <v:textbox>
                  <w:txbxContent>
                    <w:p>
                      <w:pPr>
                        <w:pStyle w:val="Normal"/>
                        <w:ind w:start="0" w:end="0"/>
                        <w:jc w:val="center"/>
                        <w:rPr/>
                      </w:pPr>
                      <w:r>
                        <w:rPr/>
                        <w:t>Carl Tricoli</w:t>
                      </w:r>
                    </w:p>
                    <w:p>
                      <w:pPr>
                        <w:pStyle w:val="Normal"/>
                        <w:ind w:start="0" w:end="0"/>
                        <w:jc w:val="center"/>
                        <w:rPr/>
                      </w:pPr>
                      <w:r>
                        <w:rPr/>
                        <w:t>Vice President</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1481455</wp:posOffset>
                </wp:positionH>
                <wp:positionV relativeFrom="paragraph">
                  <wp:posOffset>1085850</wp:posOffset>
                </wp:positionV>
                <wp:extent cx="1151890" cy="466090"/>
                <wp:effectExtent l="0" t="0" r="0" b="0"/>
                <wp:wrapNone/>
                <wp:docPr id="23" name="Frame21"/>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Fred Cohagan</w:t>
                            </w:r>
                          </w:p>
                          <w:p>
                            <w:pPr>
                              <w:pStyle w:val="Normal"/>
                              <w:ind w:start="0" w:end="0"/>
                              <w:jc w:val="center"/>
                              <w:rPr/>
                            </w:pPr>
                            <w:r>
                              <w:rPr/>
                              <w:t>Director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85.5pt;mso-position-vertical-relative:text;margin-left:116.65pt;mso-position-horizontal-relative:text">
                <v:textbox>
                  <w:txbxContent>
                    <w:p>
                      <w:pPr>
                        <w:pStyle w:val="Normal"/>
                        <w:ind w:start="0" w:end="0"/>
                        <w:jc w:val="center"/>
                        <w:rPr/>
                      </w:pPr>
                      <w:r>
                        <w:rPr/>
                        <w:t>Fred Cohagan</w:t>
                      </w:r>
                    </w:p>
                    <w:p>
                      <w:pPr>
                        <w:pStyle w:val="Normal"/>
                        <w:ind w:start="0" w:end="0"/>
                        <w:jc w:val="center"/>
                        <w:rPr/>
                      </w:pPr>
                      <w:r>
                        <w:rPr/>
                        <w:t>Director</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1481455</wp:posOffset>
                </wp:positionH>
                <wp:positionV relativeFrom="paragraph">
                  <wp:posOffset>1657350</wp:posOffset>
                </wp:positionV>
                <wp:extent cx="1151890" cy="466090"/>
                <wp:effectExtent l="0" t="0" r="0" b="0"/>
                <wp:wrapNone/>
                <wp:docPr id="24" name="Frame20"/>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Jim Grace</w:t>
                            </w:r>
                          </w:p>
                          <w:p>
                            <w:pPr>
                              <w:pStyle w:val="Normal"/>
                              <w:ind w:start="0" w:end="0"/>
                              <w:jc w:val="center"/>
                              <w:rPr/>
                            </w:pPr>
                            <w:r>
                              <w:rPr/>
                              <w:t>Manager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130.5pt;mso-position-vertical-relative:text;margin-left:116.65pt;mso-position-horizontal-relative:text">
                <v:textbox>
                  <w:txbxContent>
                    <w:p>
                      <w:pPr>
                        <w:pStyle w:val="Normal"/>
                        <w:ind w:start="0" w:end="0"/>
                        <w:jc w:val="center"/>
                        <w:rPr/>
                      </w:pPr>
                      <w:r>
                        <w:rPr/>
                        <w:t>Jim Grace</w:t>
                      </w:r>
                    </w:p>
                    <w:p>
                      <w:pPr>
                        <w:pStyle w:val="Normal"/>
                        <w:ind w:start="0" w:end="0"/>
                        <w:jc w:val="center"/>
                        <w:rPr/>
                      </w:pPr>
                      <w:r>
                        <w:rPr/>
                        <w:t>Manager</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2967355</wp:posOffset>
                </wp:positionH>
                <wp:positionV relativeFrom="paragraph">
                  <wp:posOffset>2228850</wp:posOffset>
                </wp:positionV>
                <wp:extent cx="1151890" cy="466090"/>
                <wp:effectExtent l="0" t="0" r="0" b="0"/>
                <wp:wrapNone/>
                <wp:docPr id="25" name="Frame15"/>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Brandon Wax</w:t>
                            </w:r>
                          </w:p>
                          <w:p>
                            <w:pPr>
                              <w:pStyle w:val="Normal"/>
                              <w:ind w:start="0" w:end="0"/>
                              <w:jc w:val="center"/>
                              <w:rPr/>
                            </w:pPr>
                            <w:r>
                              <w:rPr/>
                              <w:t>Manager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175.5pt;mso-position-vertical-relative:text;margin-left:233.65pt;mso-position-horizontal-relative:text">
                <v:textbox>
                  <w:txbxContent>
                    <w:p>
                      <w:pPr>
                        <w:pStyle w:val="Normal"/>
                        <w:ind w:start="0" w:end="0"/>
                        <w:jc w:val="center"/>
                        <w:rPr/>
                      </w:pPr>
                      <w:r>
                        <w:rPr/>
                        <w:t>Brandon Wax</w:t>
                      </w:r>
                    </w:p>
                    <w:p>
                      <w:pPr>
                        <w:pStyle w:val="Normal"/>
                        <w:ind w:start="0" w:end="0"/>
                        <w:jc w:val="center"/>
                        <w:rPr/>
                      </w:pPr>
                      <w:r>
                        <w:rPr/>
                        <w:t>Manager</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1481455</wp:posOffset>
                </wp:positionH>
                <wp:positionV relativeFrom="paragraph">
                  <wp:posOffset>2228850</wp:posOffset>
                </wp:positionV>
                <wp:extent cx="1151890" cy="466090"/>
                <wp:effectExtent l="0" t="0" r="0" b="0"/>
                <wp:wrapNone/>
                <wp:docPr id="26" name="Frame16"/>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175.5pt;mso-position-vertical-relative:text;margin-left:116.65pt;mso-position-horizontal-relative:text">
                <v:textbox>
                  <w:txbxContent>
                    <w:p>
                      <w:pPr>
                        <w:pStyle w:val="Normal"/>
                        <w:ind w:start="0" w:end="0"/>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2281555</wp:posOffset>
                </wp:positionH>
                <wp:positionV relativeFrom="paragraph">
                  <wp:posOffset>2914650</wp:posOffset>
                </wp:positionV>
                <wp:extent cx="1151890" cy="466090"/>
                <wp:effectExtent l="0" t="0" r="0" b="0"/>
                <wp:wrapNone/>
                <wp:docPr id="27" name="Frame24"/>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Nick Hiemstra</w:t>
                            </w:r>
                          </w:p>
                          <w:p>
                            <w:pPr>
                              <w:pStyle w:val="Normal"/>
                              <w:ind w:start="0" w:end="0"/>
                              <w:jc w:val="center"/>
                              <w:rPr/>
                            </w:pPr>
                            <w:r>
                              <w:rPr/>
                              <w:t>Spec Sr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229.5pt;mso-position-vertical-relative:text;margin-left:179.65pt;mso-position-horizontal-relative:text">
                <v:textbox>
                  <w:txbxContent>
                    <w:p>
                      <w:pPr>
                        <w:pStyle w:val="Normal"/>
                        <w:ind w:start="0" w:end="0"/>
                        <w:jc w:val="center"/>
                        <w:rPr/>
                      </w:pPr>
                      <w:r>
                        <w:rPr/>
                        <w:t>Nick Hiemstra</w:t>
                      </w:r>
                    </w:p>
                    <w:p>
                      <w:pPr>
                        <w:pStyle w:val="Normal"/>
                        <w:ind w:start="0" w:end="0"/>
                        <w:jc w:val="center"/>
                        <w:rPr/>
                      </w:pPr>
                      <w:r>
                        <w:rPr/>
                        <w:t>Spec Sr</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2281555</wp:posOffset>
                </wp:positionH>
                <wp:positionV relativeFrom="paragraph">
                  <wp:posOffset>3486150</wp:posOffset>
                </wp:positionV>
                <wp:extent cx="1151890" cy="466090"/>
                <wp:effectExtent l="0" t="0" r="0" b="0"/>
                <wp:wrapNone/>
                <wp:docPr id="28" name="Frame14"/>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Greg Trefz</w:t>
                            </w:r>
                          </w:p>
                          <w:p>
                            <w:pPr>
                              <w:pStyle w:val="Normal"/>
                              <w:ind w:start="0" w:end="0"/>
                              <w:jc w:val="center"/>
                              <w:rPr/>
                            </w:pPr>
                            <w:r>
                              <w:rPr/>
                              <w:t>Spec Sr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274.5pt;mso-position-vertical-relative:text;margin-left:179.65pt;mso-position-horizontal-relative:text">
                <v:textbox>
                  <w:txbxContent>
                    <w:p>
                      <w:pPr>
                        <w:pStyle w:val="Normal"/>
                        <w:ind w:start="0" w:end="0"/>
                        <w:jc w:val="center"/>
                        <w:rPr/>
                      </w:pPr>
                      <w:r>
                        <w:rPr/>
                        <w:t>Greg Trefz</w:t>
                      </w:r>
                    </w:p>
                    <w:p>
                      <w:pPr>
                        <w:pStyle w:val="Normal"/>
                        <w:ind w:start="0" w:end="0"/>
                        <w:jc w:val="center"/>
                        <w:rPr/>
                      </w:pPr>
                      <w:r>
                        <w:rPr/>
                        <w:t>Spec Sr</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2281555</wp:posOffset>
                </wp:positionH>
                <wp:positionV relativeFrom="paragraph">
                  <wp:posOffset>4057650</wp:posOffset>
                </wp:positionV>
                <wp:extent cx="1151890" cy="466090"/>
                <wp:effectExtent l="0" t="0" r="0" b="0"/>
                <wp:wrapNone/>
                <wp:docPr id="29" name="Frame13"/>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Steven Luong</w:t>
                            </w:r>
                          </w:p>
                          <w:p>
                            <w:pPr>
                              <w:pStyle w:val="Normal"/>
                              <w:ind w:start="0" w:end="0"/>
                              <w:jc w:val="center"/>
                              <w:rPr/>
                            </w:pPr>
                            <w:r>
                              <w:rPr/>
                              <w:t>Associate</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319.5pt;mso-position-vertical-relative:text;margin-left:179.65pt;mso-position-horizontal-relative:text">
                <v:textbox>
                  <w:txbxContent>
                    <w:p>
                      <w:pPr>
                        <w:pStyle w:val="Normal"/>
                        <w:ind w:start="0" w:end="0"/>
                        <w:jc w:val="center"/>
                        <w:rPr/>
                      </w:pPr>
                      <w:r>
                        <w:rPr/>
                        <w:t>Steven Luong</w:t>
                      </w:r>
                    </w:p>
                    <w:p>
                      <w:pPr>
                        <w:pStyle w:val="Normal"/>
                        <w:ind w:start="0" w:end="0"/>
                        <w:jc w:val="center"/>
                        <w:rPr/>
                      </w:pPr>
                      <w:r>
                        <w:rPr/>
                        <w:t>Associate</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2281555</wp:posOffset>
                </wp:positionH>
                <wp:positionV relativeFrom="paragraph">
                  <wp:posOffset>4629150</wp:posOffset>
                </wp:positionV>
                <wp:extent cx="1151890" cy="466090"/>
                <wp:effectExtent l="0" t="0" r="0" b="0"/>
                <wp:wrapNone/>
                <wp:docPr id="30" name="Frame12"/>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Naveed Ahmed</w:t>
                            </w:r>
                          </w:p>
                          <w:p>
                            <w:pPr>
                              <w:pStyle w:val="Normal"/>
                              <w:ind w:start="0" w:end="0"/>
                              <w:jc w:val="center"/>
                              <w:rPr/>
                            </w:pPr>
                            <w:r>
                              <w:rPr/>
                              <w:t>Associate</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364.5pt;mso-position-vertical-relative:text;margin-left:179.65pt;mso-position-horizontal-relative:text">
                <v:textbox>
                  <w:txbxContent>
                    <w:p>
                      <w:pPr>
                        <w:pStyle w:val="Normal"/>
                        <w:ind w:start="0" w:end="0"/>
                        <w:jc w:val="center"/>
                        <w:rPr/>
                      </w:pPr>
                      <w:r>
                        <w:rPr/>
                        <w:t>Naveed Ahmed</w:t>
                      </w:r>
                    </w:p>
                    <w:p>
                      <w:pPr>
                        <w:pStyle w:val="Normal"/>
                        <w:ind w:start="0" w:end="0"/>
                        <w:jc w:val="center"/>
                        <w:rPr/>
                      </w:pPr>
                      <w:r>
                        <w:rPr/>
                        <w:t>Associate</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2281555</wp:posOffset>
                </wp:positionH>
                <wp:positionV relativeFrom="paragraph">
                  <wp:posOffset>5200650</wp:posOffset>
                </wp:positionV>
                <wp:extent cx="1151890" cy="466090"/>
                <wp:effectExtent l="0" t="0" r="0" b="0"/>
                <wp:wrapNone/>
                <wp:docPr id="31" name="Frame23"/>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ind w:start="0" w:end="0"/>
                              <w:jc w:val="center"/>
                              <w:rPr/>
                            </w:pPr>
                            <w:r>
                              <w:rPr/>
                              <w:t>Eric Irani</w:t>
                            </w:r>
                          </w:p>
                          <w:p>
                            <w:pPr>
                              <w:pStyle w:val="Normal"/>
                              <w:ind w:start="0" w:end="0"/>
                              <w:jc w:val="center"/>
                              <w:rPr/>
                            </w:pPr>
                            <w:r>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409.5pt;mso-position-vertical-relative:text;margin-left:179.65pt;mso-position-horizontal-relative:text">
                <v:textbox>
                  <w:txbxContent>
                    <w:p>
                      <w:pPr>
                        <w:pStyle w:val="Normal"/>
                        <w:ind w:start="0" w:end="0"/>
                        <w:jc w:val="center"/>
                        <w:rPr/>
                      </w:pPr>
                      <w:r>
                        <w:rPr/>
                        <w:t>Eric Irani</w:t>
                      </w:r>
                    </w:p>
                    <w:p>
                      <w:pPr>
                        <w:pStyle w:val="Normal"/>
                        <w:ind w:start="0" w:end="0"/>
                        <w:jc w:val="center"/>
                        <w:rPr/>
                      </w:pPr>
                      <w:r>
                        <w:rPr/>
                        <w:t>Analyst</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2281555</wp:posOffset>
                </wp:positionH>
                <wp:positionV relativeFrom="paragraph">
                  <wp:posOffset>5772150</wp:posOffset>
                </wp:positionV>
                <wp:extent cx="1151890" cy="580390"/>
                <wp:effectExtent l="0" t="0" r="0" b="0"/>
                <wp:wrapNone/>
                <wp:docPr id="32" name="Frame11"/>
                <a:graphic xmlns:a="http://schemas.openxmlformats.org/drawingml/2006/main">
                  <a:graphicData uri="http://schemas.microsoft.com/office/word/2010/wordprocessingShape">
                    <wps:wsp>
                      <wps:cNvSpPr txBox="1"/>
                      <wps:spPr>
                        <a:xfrm>
                          <a:off x="0" y="0"/>
                          <a:ext cx="1151890" cy="580390"/>
                        </a:xfrm>
                        <a:prstGeom prst="rect"/>
                        <a:solidFill>
                          <a:srgbClr val="FFFFFF"/>
                        </a:solidFill>
                        <a:ln w="9525">
                          <a:solidFill>
                            <a:srgbClr val="000000"/>
                          </a:solidFill>
                        </a:ln>
                      </wps:spPr>
                      <wps:txbx>
                        <w:txbxContent>
                          <w:p>
                            <w:pPr>
                              <w:pStyle w:val="BodyText2"/>
                              <w:rPr/>
                            </w:pPr>
                            <w:r>
                              <w:rPr/>
                              <w:t>Joseph Piotrowski</w:t>
                            </w:r>
                          </w:p>
                          <w:p>
                            <w:pPr>
                              <w:pStyle w:val="Normal"/>
                              <w:ind w:start="0" w:end="0"/>
                              <w:jc w:val="center"/>
                              <w:rPr/>
                            </w:pPr>
                            <w:r>
                              <w:rPr/>
                              <w:t>Analyst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45.7pt;mso-wrap-distance-left:9.05pt;mso-wrap-distance-right:9.05pt;mso-wrap-distance-top:0pt;mso-wrap-distance-bottom:0pt;margin-top:454.5pt;mso-position-vertical-relative:text;margin-left:179.65pt;mso-position-horizontal-relative:text">
                <v:textbox>
                  <w:txbxContent>
                    <w:p>
                      <w:pPr>
                        <w:pStyle w:val="BodyText2"/>
                        <w:rPr/>
                      </w:pPr>
                      <w:r>
                        <w:rPr/>
                        <w:t>Joseph Piotrowski</w:t>
                      </w:r>
                    </w:p>
                    <w:p>
                      <w:pPr>
                        <w:pStyle w:val="Normal"/>
                        <w:ind w:start="0" w:end="0"/>
                        <w:jc w:val="center"/>
                        <w:rPr/>
                      </w:pPr>
                      <w:r>
                        <w:rPr/>
                        <w:t>Analyst</w:t>
                      </w:r>
                    </w:p>
                  </w:txbxContent>
                </v:textbox>
                <w10:wrap type="none"/>
              </v:rect>
            </w:pict>
          </mc:Fallback>
        </mc:AlternateContent>
      </w:r>
    </w:p>
    <w:sectPr>
      <w:type w:val="nextPage"/>
      <w:pgSz w:w="12240" w:h="15840"/>
      <w:pgMar w:left="1800" w:right="1800" w:gutter="0" w:header="0" w:top="1530" w:footer="0" w:bottom="15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7">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8">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Wingdings" w:hAnsi="Wingdings" w:cs="Wingdings"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11">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12">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13">
    <w:lvl w:ilvl="0">
      <w:numFmt w:val="bullet"/>
      <w:lvlText w:val=""/>
      <w:lvlJc w:val="start"/>
      <w:pPr>
        <w:tabs>
          <w:tab w:val="num" w:pos="120"/>
        </w:tabs>
        <w:ind w:start="1920" w:hanging="120"/>
      </w:pPr>
      <w:rPr>
        <w:rFonts w:ascii="Symbol" w:hAnsi="Symbol" w:cs="Symbol" w:hint="default"/>
        <w:sz w:val="18"/>
      </w:rPr>
    </w:lvl>
  </w:abstractNum>
  <w:abstractNum w:abstractNumId="1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b w:val="false"/>
      <w:i w:val="false"/>
      <w:sz w:val="18"/>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2z0">
    <w:name w:val="WW8Num22z0"/>
    <w:qFormat/>
    <w:rPr>
      <w:rFonts w:ascii="Wingdings" w:hAnsi="Wingdings" w:cs="Wingdings"/>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ascii="Wingdings" w:hAnsi="Wingdings" w:cs="Wingdings"/>
      <w:sz w:val="20"/>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sz w:val="2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sz w:val="20"/>
    </w:rPr>
  </w:style>
  <w:style w:type="character" w:styleId="WW8Num30z1">
    <w:name w:val="WW8Num30z1"/>
    <w:qFormat/>
    <w:rPr>
      <w:rFonts w:ascii="Wingdings" w:hAnsi="Wingdings" w:cs="Wingdings"/>
      <w:sz w:val="20"/>
    </w:rPr>
  </w:style>
  <w:style w:type="character" w:styleId="WW8Num32z0">
    <w:name w:val="WW8Num32z0"/>
    <w:qFormat/>
    <w:rPr>
      <w:rFonts w:ascii="Arial Black" w:hAnsi="Arial Black" w:cs="Arial Black"/>
      <w:b w:val="false"/>
      <w:i w:val="false"/>
      <w:sz w:val="18"/>
    </w:rPr>
  </w:style>
  <w:style w:type="character" w:styleId="WW8Num33z0">
    <w:name w:val="WW8Num33z0"/>
    <w:qFormat/>
    <w:rPr>
      <w:rFonts w:ascii="Wingdings" w:hAnsi="Wingdings" w:cs="Wingdings"/>
      <w:sz w:val="16"/>
    </w:rPr>
  </w:style>
  <w:style w:type="character" w:styleId="WW8Num34z0">
    <w:name w:val="WW8Num34z0"/>
    <w:qFormat/>
    <w:rPr>
      <w:rFonts w:ascii="Arial Black" w:hAnsi="Arial Black" w:cs="Arial Black"/>
      <w:b w:val="false"/>
      <w:i w:val="false"/>
      <w:sz w:val="18"/>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8z0">
    <w:name w:val="WW8Num38z0"/>
    <w:qFormat/>
    <w:rPr>
      <w:rFonts w:ascii="Wingdings" w:hAnsi="Wingdings" w:cs="Wingdings"/>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St12z0">
    <w:name w:val="WW8NumSt12z0"/>
    <w:qFormat/>
    <w:rPr>
      <w:rFonts w:ascii="Symbol" w:hAnsi="Symbol" w:cs="Symbol"/>
      <w:sz w:val="18"/>
    </w:rPr>
  </w:style>
  <w:style w:type="character" w:styleId="WW8NumSt15z0">
    <w:name w:val="WW8NumSt15z0"/>
    <w:qFormat/>
    <w:rPr>
      <w:rFonts w:ascii="Wingdings" w:hAnsi="Wingdings" w:cs="Wingdings"/>
      <w:sz w:val="16"/>
    </w:rPr>
  </w:style>
  <w:style w:type="character" w:styleId="WW8NumSt19z0">
    <w:name w:val="WW8NumSt19z0"/>
    <w:qFormat/>
    <w:rPr>
      <w:rFonts w:ascii="Symbol" w:hAnsi="Symbol" w:cs="Symbol"/>
      <w:b w:val="false"/>
      <w:i w:val="false"/>
      <w:sz w:val="18"/>
    </w:rPr>
  </w:style>
  <w:style w:type="character" w:styleId="WW8NumSt20z0">
    <w:name w:val="WW8NumSt20z0"/>
    <w:qFormat/>
    <w:rPr>
      <w:rFonts w:ascii="Symbol" w:hAnsi="Symbol" w:cs="Symbol"/>
    </w:rPr>
  </w:style>
  <w:style w:type="character" w:styleId="WW8NumSt21z0">
    <w:name w:val="WW8NumSt21z0"/>
    <w:qFormat/>
    <w:rPr>
      <w:rFonts w:ascii="Symbol" w:hAnsi="Symbol" w:cs="Symbol"/>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13"/>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ListBullet">
    <w:name w:val="List Bullet"/>
    <w:basedOn w:val="List"/>
    <w:qFormat/>
    <w:pPr>
      <w:numPr>
        <w:ilvl w:val="0"/>
        <w:numId w:val="10"/>
      </w:numPr>
      <w:tabs>
        <w:tab w:val="clear" w:pos="720"/>
      </w:tabs>
    </w:pPr>
    <w:rPr/>
  </w:style>
  <w:style w:type="paragraph" w:styleId="ListBullet21">
    <w:name w:val="List Bullet 21"/>
    <w:basedOn w:val="ListBullet"/>
    <w:qFormat/>
    <w:pPr>
      <w:ind w:hanging="360" w:start="1800" w:end="0"/>
    </w:pPr>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shd w:fill="000000" w:val="clear"/>
      <w:spacing w:lineRule="exact" w:line="360"/>
      <w:ind w:hanging="0" w:start="0" w:end="0"/>
      <w:jc w:val="center"/>
    </w:pPr>
    <w:rPr>
      <w:color w:val="FFFFFF"/>
      <w:spacing w:val="-16"/>
      <w:sz w:val="26"/>
    </w:rPr>
  </w:style>
  <w:style w:type="paragraph" w:styleId="PartTitle">
    <w:name w:val="Part Title"/>
    <w:basedOn w:val="Normal"/>
    <w:qFormat/>
    <w:pPr>
      <w:shd w:fill="000000" w:val="clear"/>
      <w:spacing w:lineRule="exact" w:line="660"/>
      <w:ind w:hanging="0" w:start="0" w:end="0"/>
      <w:jc w:val="center"/>
    </w:pPr>
    <w:rPr>
      <w:rFonts w:ascii="Arial Black" w:hAnsi="Arial Black" w:cs="Arial Black"/>
      <w:color w:val="FFFFFF"/>
      <w:spacing w:val="-40"/>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spacing w:lineRule="exact" w:line="660" w:before="120" w:after="0"/>
      <w:ind w:hanging="0" w:start="0" w:end="0"/>
      <w:jc w:val="center"/>
    </w:pPr>
    <w:rPr>
      <w:rFonts w:ascii="Arial Black" w:hAnsi="Arial Black" w:cs="Arial Black"/>
      <w:color w:val="FFFFFF"/>
      <w:spacing w:val="-40"/>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0" w:end="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14"/>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15"/>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16"/>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11"/>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835" w:end="835"/>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tabs>
        <w:tab w:val="clear" w:pos="6480"/>
      </w:tabs>
      <w:spacing w:lineRule="auto" w:line="240" w:before="0" w:after="0"/>
      <w:ind w:hanging="0" w:start="18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ea">
    <w:name w:val="hea"/>
    <w:basedOn w:val="BodyText"/>
    <w:qFormat/>
    <w:pPr/>
    <w:rPr/>
  </w:style>
  <w:style w:type="paragraph" w:styleId="BodyText2">
    <w:name w:val="Body Text 2"/>
    <w:basedOn w:val="Normal"/>
    <w:qFormat/>
    <w:pPr>
      <w:ind w:hanging="0" w:start="0" w:end="0"/>
      <w:jc w:val="cen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2002-01-28T15:43:00Z</dcterms:created>
  <dc:creator>fcohaga</dc:creator>
  <dc:description/>
  <dc:language>en-CA</dc:language>
  <cp:lastModifiedBy>bwax</cp:lastModifiedBy>
  <cp:lastPrinted>2002-01-29T09:58:00Z</cp:lastPrinted>
  <dcterms:modified xsi:type="dcterms:W3CDTF">2002-01-29T13:54:00Z</dcterms:modified>
  <cp:revision>24</cp:revision>
  <dc:subject/>
  <dc:title>Executive Summary</dc:title>
</cp:coreProperties>
</file>