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PROCESS FOR DOCUMENTATION OF DERIVATIVES INTO RAPTOR VEHICLES</w:t>
      </w:r>
    </w:p>
    <w:p>
      <w:pPr>
        <w:pStyle w:val="Normal"/>
        <w:jc w:val="center"/>
        <w:rPr>
          <w:b/>
          <w:bCs/>
        </w:rPr>
      </w:pPr>
      <w:r>
        <w:rPr>
          <w:b/>
          <w:bCs/>
        </w:rPr>
        <w:t>AS OF 2/14/01</w:t>
      </w:r>
    </w:p>
    <w:p>
      <w:pPr>
        <w:pStyle w:val="Normal"/>
        <w:jc w:val="center"/>
        <w:rPr>
          <w:b/>
          <w:bCs/>
        </w:rPr>
      </w:pPr>
      <w:r>
        <w:rPr>
          <w:b/>
          <w:bCs/>
        </w:rPr>
      </w:r>
    </w:p>
    <w:p>
      <w:pPr>
        <w:pStyle w:val="Normal"/>
        <w:numPr>
          <w:ilvl w:val="0"/>
          <w:numId w:val="2"/>
        </w:numPr>
        <w:tabs>
          <w:tab w:val="clear" w:pos="720"/>
          <w:tab w:val="left" w:pos="360" w:leader="none"/>
        </w:tabs>
        <w:ind w:hanging="360" w:start="360" w:end="0"/>
        <w:jc w:val="both"/>
        <w:rPr>
          <w:sz w:val="22"/>
        </w:rPr>
      </w:pPr>
      <w:r>
        <w:rPr>
          <w:sz w:val="22"/>
        </w:rPr>
        <w:t>The documention process below is to be completed after the proposed derivative has received Enron preliminary approval.  The contact person is Gordon McKillop in Global Finance.</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The Business Unit Commercial and Valuation will provide to Global Finance a list of the particular underlying assets to be swapped into each particular Raptor vehicle with updated estimated values.  In addition, to the extent this list is out of ENA Finance and covers ENA underlying assets, the list will also be forwarded by Finance Commercial to Lisa Mellencamp, ENA Legal.</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Finance Commercial will coordinate with its valuation commercial team to develop a first draft of the applicable Raptor Derivative Proposal Sheets (see attached) to submit, together with copies of source data for the underlying asset, to Global Finance Legal, or if from ENA Finance, to Lisa Mellencamp, ENA Legal.  Any Proposal Sheets should be reviewed and initialed by the head of Finance Commercial prior to any submission.  Global Finance Legal, or in respect of Proposal Sheets from ENA Finance, ENA Legal, will coordinate with the attorneys in the relevant business units who originally documented each underlying asset to complete and comment upon the Proposal Sheets and resubmit to Finance Commercial to prepare a final draft of the Proposal Sheets. Upon revision, the final Proposal Sheets, reviewed and initialed by the Finance Commercial department head, should be resubmitted to Global Finance Legal, or if from ENA Finance, to Lisa Mellencamp, ENA Legal, for final sign-off/initial with the relevant business unit attorneys.</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In conjunction with 2 above, Global Finance Legal, or ENA Legal with respect to ENA Finance underlying assets, will coordinate with the attorneys in the relevant business units who originally documented each underlying asset to (a) prepare the Raptor Securities/Confidentiality Response Form (see attached), and (b) to assess any relevant confidentiality and securities issues and take appropriate action, including consultation with Finance Commercial and the business unit commercial account managers regarding issues concerning possible future actions with respect to the underlying asset, and any necessary filings.  With respect to business units other than ENA, Global Finance Legal will retain the Response Forms for later transmittal to Counterparty, together with the derivative documents, valuation materials, and Proposal Sheets.</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Upon final sign-off/initial Global Finance Legal and ENA Legal will forward copies of the final Proposal Sheets to Swap Legal for preparation of the derivative documentation, while retaining the originals.  Swap Legal will rely solely on the final initialed Proposal Sheet for the preparation of the derivative documentation.  Should a particular swap be of a highly unusual category, such as the Merlin Credit Derivative, or should the swap be part of an originally structured transaction, Global Finance Legal, or ENA Legal as to ENA assets, will provide Swap Legal with the name of the business unit attorney handling the matter.  Swap Legal will then coordinate directly with the business unit attorney.</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Finance Commercial and its valuation commercial team will forward the valuation data intended for presentation to Counterparty to Global Finance Legal.</w:t>
      </w:r>
    </w:p>
    <w:p>
      <w:pPr>
        <w:pStyle w:val="Normal"/>
        <w:jc w:val="both"/>
        <w:rPr>
          <w:sz w:val="22"/>
        </w:rPr>
      </w:pPr>
      <w:r>
        <w:rPr>
          <w:sz w:val="22"/>
        </w:rPr>
      </w:r>
    </w:p>
    <w:p>
      <w:pPr>
        <w:pStyle w:val="Normal"/>
        <w:numPr>
          <w:ilvl w:val="0"/>
          <w:numId w:val="2"/>
        </w:numPr>
        <w:tabs>
          <w:tab w:val="clear" w:pos="720"/>
          <w:tab w:val="left" w:pos="360" w:leader="none"/>
        </w:tabs>
        <w:ind w:hanging="360" w:start="360" w:end="0"/>
        <w:jc w:val="both"/>
        <w:rPr>
          <w:sz w:val="22"/>
        </w:rPr>
      </w:pPr>
      <w:r>
        <w:rPr>
          <w:sz w:val="22"/>
        </w:rPr>
        <w:t>As to all swaps except ENA underlying assets, Swap Legal will prepare the derivative documentation and forward to Global Finance Legal for its coordination of assembly of the derivative documents, Raptor Securities/Confidentiality Response Forms, Raptor Derivative Proposal Sheets, and valuation data to forward to Counterparty.  As to ENA underlying assets, Swap Legal will prepare the derivative documentation and forward to Lisa Mellencamp, ENA Legal, who will coordinate the documentation with the Raptor Securities/Confidentiality Response Forms and Proposal Sheets, and forward to Global Finance Legal for transmittal, with valuation data, to Counterparty.</w:t>
      </w:r>
      <w:r>
        <w:br w:type="page"/>
      </w:r>
    </w:p>
    <w:p>
      <w:pPr>
        <w:pStyle w:val="Normal"/>
        <w:jc w:val="both"/>
        <w:rPr>
          <w:sz w:val="22"/>
        </w:rPr>
      </w:pPr>
      <w:r>
        <w:rPr>
          <w:sz w:val="22"/>
        </w:rPr>
      </w:r>
    </w:p>
    <w:p>
      <w:pPr>
        <w:pStyle w:val="Normal"/>
        <w:jc w:val="both"/>
        <w:rPr>
          <w:b/>
          <w:bCs/>
          <w:sz w:val="22"/>
        </w:rPr>
      </w:pPr>
      <w:r>
        <w:rPr>
          <w:b/>
          <w:bCs/>
          <w:sz w:val="22"/>
        </w:rPr>
        <w:t xml:space="preserve">Point People:  </w:t>
      </w:r>
    </w:p>
    <w:p>
      <w:pPr>
        <w:pStyle w:val="Normal"/>
        <w:jc w:val="both"/>
        <w:rPr>
          <w:b/>
          <w:bCs/>
          <w:sz w:val="22"/>
        </w:rPr>
      </w:pPr>
      <w:r>
        <w:rPr>
          <w:b/>
          <w:bCs/>
          <w:sz w:val="22"/>
        </w:rPr>
      </w:r>
    </w:p>
    <w:p>
      <w:pPr>
        <w:pStyle w:val="Normal"/>
        <w:jc w:val="both"/>
        <w:rPr>
          <w:b/>
          <w:bCs/>
          <w:sz w:val="22"/>
        </w:rPr>
      </w:pPr>
      <w:r>
        <w:rPr>
          <w:b/>
          <w:bCs/>
          <w:sz w:val="22"/>
        </w:rPr>
        <w:t>Business Unit Commercial and Valuation Team for ENA</w:t>
      </w:r>
    </w:p>
    <w:p>
      <w:pPr>
        <w:pStyle w:val="Normal"/>
        <w:jc w:val="both"/>
        <w:rPr>
          <w:sz w:val="22"/>
        </w:rPr>
      </w:pPr>
      <w:r>
        <w:rPr>
          <w:sz w:val="22"/>
        </w:rPr>
        <w:t>L'Sheryl Hudson 57423</w:t>
      </w:r>
    </w:p>
    <w:p>
      <w:pPr>
        <w:pStyle w:val="Normal"/>
        <w:jc w:val="both"/>
        <w:rPr>
          <w:sz w:val="22"/>
        </w:rPr>
      </w:pPr>
      <w:r>
        <w:rPr>
          <w:sz w:val="22"/>
        </w:rPr>
        <w:t>Maria LeBeau</w:t>
      </w:r>
    </w:p>
    <w:p>
      <w:pPr>
        <w:pStyle w:val="Normal"/>
        <w:jc w:val="both"/>
        <w:rPr>
          <w:sz w:val="22"/>
        </w:rPr>
      </w:pPr>
      <w:r>
        <w:rPr>
          <w:sz w:val="22"/>
        </w:rPr>
        <w:t>Hope Vargas 35280</w:t>
      </w:r>
    </w:p>
    <w:p>
      <w:pPr>
        <w:pStyle w:val="Normal"/>
        <w:jc w:val="both"/>
        <w:rPr>
          <w:sz w:val="22"/>
        </w:rPr>
      </w:pPr>
      <w:r>
        <w:rPr>
          <w:sz w:val="22"/>
        </w:rPr>
        <w:t>Brian Schwertner 37576</w:t>
      </w:r>
    </w:p>
    <w:p>
      <w:pPr>
        <w:pStyle w:val="Normal"/>
        <w:jc w:val="both"/>
        <w:rPr>
          <w:sz w:val="22"/>
        </w:rPr>
      </w:pPr>
      <w:r>
        <w:rPr>
          <w:sz w:val="22"/>
        </w:rPr>
      </w:r>
    </w:p>
    <w:p>
      <w:pPr>
        <w:pStyle w:val="Heading1"/>
        <w:ind w:hanging="0" w:start="0"/>
        <w:rPr/>
      </w:pPr>
      <w:r>
        <w:rPr/>
        <w:t>ENA Legal</w:t>
      </w:r>
    </w:p>
    <w:p>
      <w:pPr>
        <w:pStyle w:val="Normal"/>
        <w:rPr/>
      </w:pPr>
      <w:r>
        <w:rPr/>
        <w:t>Lisa Mellencamp</w:t>
      </w:r>
    </w:p>
    <w:p>
      <w:pPr>
        <w:pStyle w:val="Normal"/>
        <w:rPr/>
      </w:pPr>
      <w:r>
        <w:rPr/>
      </w:r>
    </w:p>
    <w:p>
      <w:pPr>
        <w:pStyle w:val="Normal"/>
        <w:jc w:val="both"/>
        <w:rPr>
          <w:b/>
          <w:bCs/>
          <w:sz w:val="22"/>
        </w:rPr>
      </w:pPr>
      <w:r>
        <w:rPr>
          <w:b/>
          <w:bCs/>
          <w:sz w:val="22"/>
        </w:rPr>
        <w:t>Add Finance Commercial and Valuation Team for each other Business Unit as it Utilizes the Raptor Structure</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t>Global Finance and Global Finance-Legal</w:t>
      </w:r>
    </w:p>
    <w:p>
      <w:pPr>
        <w:pStyle w:val="Normal"/>
        <w:jc w:val="both"/>
        <w:rPr>
          <w:sz w:val="22"/>
        </w:rPr>
      </w:pPr>
      <w:r>
        <w:rPr>
          <w:sz w:val="22"/>
        </w:rPr>
        <w:t>Gordon McKillop 33123, George McKean 5-8063</w:t>
      </w:r>
    </w:p>
    <w:p>
      <w:pPr>
        <w:pStyle w:val="Normal"/>
        <w:jc w:val="both"/>
        <w:rPr>
          <w:sz w:val="22"/>
        </w:rPr>
      </w:pPr>
      <w:r>
        <w:rPr>
          <w:sz w:val="22"/>
        </w:rPr>
        <w:t>Ron Baker</w:t>
      </w:r>
    </w:p>
    <w:p>
      <w:pPr>
        <w:pStyle w:val="Normal"/>
        <w:jc w:val="both"/>
        <w:rPr>
          <w:sz w:val="22"/>
        </w:rPr>
      </w:pPr>
      <w:r>
        <w:rPr>
          <w:sz w:val="22"/>
        </w:rPr>
        <w:t>Joel Ephross 54998, Brenda Funk 36950, and Jordan Mintz  37897</w:t>
      </w:r>
    </w:p>
    <w:p>
      <w:pPr>
        <w:pStyle w:val="Normal"/>
        <w:jc w:val="both"/>
        <w:rPr>
          <w:b/>
          <w:bCs/>
          <w:sz w:val="22"/>
        </w:rPr>
      </w:pPr>
      <w:r>
        <w:rPr>
          <w:b/>
          <w:bCs/>
          <w:sz w:val="22"/>
        </w:rPr>
      </w:r>
    </w:p>
    <w:p>
      <w:pPr>
        <w:pStyle w:val="Normal"/>
        <w:jc w:val="both"/>
        <w:rPr/>
      </w:pPr>
      <w:r>
        <w:rPr>
          <w:b/>
          <w:bCs/>
          <w:sz w:val="22"/>
        </w:rPr>
        <w:t>Swap Legal</w:t>
      </w:r>
      <w:r>
        <w:rPr>
          <w:sz w:val="22"/>
        </w:rPr>
        <w:tab/>
      </w:r>
    </w:p>
    <w:p>
      <w:pPr>
        <w:pStyle w:val="Normal"/>
        <w:jc w:val="both"/>
        <w:rPr>
          <w:sz w:val="22"/>
        </w:rPr>
      </w:pPr>
      <w:r>
        <w:rPr>
          <w:sz w:val="22"/>
        </w:rPr>
        <w:t>Mary Cook 57732 and Angela Davis</w:t>
      </w:r>
    </w:p>
    <w:p>
      <w:pPr>
        <w:pStyle w:val="Normal"/>
        <w:jc w:val="both"/>
        <w:rPr>
          <w:sz w:val="22"/>
        </w:rPr>
      </w:pPr>
      <w:r>
        <w:rPr>
          <w:sz w:val="22"/>
        </w:rPr>
      </w:r>
    </w:p>
    <w:sectPr>
      <w:footerReference w:type="default" r:id="rId2"/>
      <w:type w:val="nextPage"/>
      <w:pgSz w:w="12240" w:h="15840"/>
      <w:pgMar w:left="864" w:right="864" w:gutter="0" w:header="0" w:top="1008"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/mnt/main-storage/datasets/enron-docs/doc/1PROCESS_RAPTOR-91d203eec363ca90faac88d64ecd5af15d1cd785e5f615c0a218ea370cee7a30.doc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35"/>
        </w:tabs>
        <w:ind w:start="735" w:hanging="37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2001-02-14T16:55:00Z</dcterms:created>
  <dc:creator>mcook</dc:creator>
  <dc:description/>
  <dc:language>en-CA</dc:language>
  <cp:lastModifiedBy>gmckillo</cp:lastModifiedBy>
  <cp:lastPrinted>2001-02-23T15:33:00Z</cp:lastPrinted>
  <dcterms:modified xsi:type="dcterms:W3CDTF">2001-02-23T19:04:00Z</dcterms:modified>
  <cp:revision>3</cp:revision>
  <dc:subject/>
  <dc:title>PROCESS FOR DOCUMENTATION OF DERIVATIVES INTO RAPTOR VEHICLES</dc:title>
</cp:coreProperties>
</file>