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INSTRUCTIONS FOR PROPOSAL SHEET</w:t>
      </w:r>
    </w:p>
    <w:p>
      <w:pPr>
        <w:pStyle w:val="Heading"/>
        <w:rPr/>
      </w:pPr>
      <w:r>
        <w:rPr/>
      </w:r>
    </w:p>
    <w:p>
      <w:pPr>
        <w:pStyle w:val="Heading"/>
        <w:jc w:val="both"/>
        <w:rPr>
          <w:sz w:val="24"/>
        </w:rPr>
      </w:pPr>
      <w:r>
        <w:rPr>
          <w:sz w:val="24"/>
        </w:rPr>
        <w:t>1.  Fill out for submission to Counterparty.</w:t>
      </w:r>
    </w:p>
    <w:p>
      <w:pPr>
        <w:pStyle w:val="Heading"/>
        <w:jc w:val="both"/>
        <w:rPr>
          <w:sz w:val="24"/>
        </w:rPr>
      </w:pPr>
      <w:r>
        <w:rPr>
          <w:sz w:val="24"/>
        </w:rPr>
      </w:r>
    </w:p>
    <w:p>
      <w:pPr>
        <w:pStyle w:val="Heading"/>
        <w:jc w:val="both"/>
        <w:rPr>
          <w:sz w:val="24"/>
        </w:rPr>
      </w:pPr>
      <w:r>
        <w:rPr>
          <w:sz w:val="24"/>
        </w:rPr>
        <w:t>2. PREPARE SEPARATE PROPOSAL SHEETS FOR EACH TYPE OF ASSET HELD IN A SUBJECT ENTITY, IF MORE THAN ONE TYPE.</w:t>
      </w:r>
    </w:p>
    <w:p>
      <w:pPr>
        <w:pStyle w:val="Heading"/>
        <w:jc w:val="both"/>
        <w:rPr>
          <w:sz w:val="24"/>
        </w:rPr>
      </w:pPr>
      <w:r>
        <w:rPr>
          <w:sz w:val="24"/>
        </w:rPr>
      </w:r>
    </w:p>
    <w:p>
      <w:pPr>
        <w:pStyle w:val="BodyTextIndent"/>
        <w:tabs>
          <w:tab w:val="clear" w:pos="4320"/>
          <w:tab w:val="clear" w:pos="4590"/>
          <w:tab w:val="left" w:pos="4500" w:leader="none"/>
        </w:tabs>
        <w:ind w:hanging="0" w:start="0" w:end="0"/>
        <w:jc w:val="both"/>
        <w:rPr/>
      </w:pPr>
      <w:r>
        <w:rPr>
          <w:b/>
          <w:bCs/>
          <w:sz w:val="24"/>
        </w:rPr>
        <w:t xml:space="preserve">3.  ASSET VALUATION LANGUAGE FOR DERIVATIVE DOCUMENTATION PREPARATION ONLY:  SUBMIT ON THIS SEPARATE PAGE AND </w:t>
      </w:r>
      <w:r>
        <w:rPr>
          <w:b/>
          <w:bCs/>
          <w:sz w:val="24"/>
          <w:u w:val="single"/>
        </w:rPr>
        <w:t>NOT</w:t>
      </w:r>
      <w:r>
        <w:rPr>
          <w:b/>
          <w:bCs/>
          <w:sz w:val="24"/>
        </w:rPr>
        <w:t xml:space="preserve"> TO BE INCLUDED IN PROPOSAL SHEET FOR SUBMISSION TO COUNTERPARTY:</w:t>
      </w:r>
    </w:p>
    <w:p>
      <w:pPr>
        <w:pStyle w:val="Heading"/>
        <w:jc w:val="both"/>
        <w:rPr/>
      </w:pPr>
      <w:r>
        <w:rPr>
          <w:b w:val="false"/>
          <w:bCs/>
          <w:sz w:val="24"/>
        </w:rPr>
        <w:t xml:space="preserve">Where asset is not common public stock, valuation team to provide suggested language regarding the methodology to be utilized to value underlying assets during term of derivative, </w:t>
      </w:r>
      <w:r>
        <w:rPr>
          <w:b w:val="false"/>
          <w:bCs/>
          <w:sz w:val="24"/>
          <w:u w:val="single"/>
        </w:rPr>
        <w:t>if other than as follows</w:t>
      </w:r>
      <w:r>
        <w:rPr>
          <w:b w:val="false"/>
          <w:bCs/>
          <w:sz w:val="24"/>
        </w:rPr>
        <w:t>:  The price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r>
        <w:br w:type="page"/>
      </w:r>
    </w:p>
    <w:p>
      <w:pPr>
        <w:pStyle w:val="Heading"/>
        <w:rPr/>
      </w:pPr>
      <w:r>
        <w:rPr/>
        <w:t>RAPTOR DERIVATIVE PROPOSAL SHEET</w:t>
      </w:r>
    </w:p>
    <w:p>
      <w:pPr>
        <w:pStyle w:val="Heading6"/>
        <w:ind w:hanging="0" w:start="0"/>
        <w:jc w:val="center"/>
        <w:rPr>
          <w:sz w:val="18"/>
        </w:rPr>
      </w:pPr>
      <w:r>
        <w:rPr>
          <w:sz w:val="18"/>
        </w:rPr>
        <w:t>(to submit proposed derivative transactions under "Raptor" for Counterparty approval only, and not in lieu of any other Enron approvals)</w:t>
      </w:r>
    </w:p>
    <w:p>
      <w:pPr>
        <w:pStyle w:val="Normal"/>
        <w:rPr>
          <w:sz w:val="18"/>
        </w:rPr>
      </w:pPr>
      <w:r>
        <w:rPr>
          <w:sz w:val="18"/>
        </w:rPr>
      </w:r>
    </w:p>
    <w:p>
      <w:pPr>
        <w:pStyle w:val="Normal"/>
        <w:jc w:val="both"/>
        <w:rPr/>
      </w:pPr>
      <w:r>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spacing w:before="0" w:after="0"/>
              <w:jc w:val="both"/>
              <w:rPr/>
            </w:pPr>
            <w:r>
              <w:rPr/>
              <w:t>GENERAL</w:t>
            </w:r>
          </w:p>
          <w:p>
            <w:pPr>
              <w:pStyle w:val="Normal"/>
              <w:jc w:val="both"/>
              <w:rPr/>
            </w:pPr>
            <w:r>
              <w:rPr/>
              <w:t>This transaction is for the Raptor structure between ______________________ and ____________________________</w:t>
            </w:r>
          </w:p>
          <w:p>
            <w:pPr>
              <w:pStyle w:val="Normal"/>
              <w:jc w:val="both"/>
              <w:rPr/>
            </w:pPr>
            <w:r>
              <w:rPr/>
              <w:t xml:space="preserve">Date Approval Sheet completed:  </w:t>
            </w:r>
            <w:r>
              <w:rPr>
                <w:b/>
                <w:bCs/>
              </w:rPr>
              <w:t>[         ]</w:t>
            </w:r>
            <w:r>
              <w:rPr/>
              <w:t>, 2000</w:t>
            </w:r>
          </w:p>
          <w:p>
            <w:pPr>
              <w:pStyle w:val="Normal"/>
              <w:tabs>
                <w:tab w:val="clear" w:pos="720"/>
                <w:tab w:val="left" w:pos="1530" w:leader="none"/>
              </w:tabs>
              <w:jc w:val="both"/>
              <w:rPr/>
            </w:pPr>
            <w:r>
              <w:rPr/>
              <w:t xml:space="preserve">Enron person completing this form:  </w:t>
            </w:r>
            <w:r>
              <w:rPr>
                <w:b/>
                <w:bCs/>
              </w:rPr>
              <w:t>[        ]</w:t>
            </w:r>
          </w:p>
          <w:p>
            <w:pPr>
              <w:pStyle w:val="Normal"/>
              <w:tabs>
                <w:tab w:val="clear" w:pos="720"/>
                <w:tab w:val="left" w:pos="1530" w:leader="none"/>
              </w:tabs>
              <w:jc w:val="both"/>
              <w:rPr/>
            </w:pPr>
            <w:r>
              <w:rPr/>
              <w:t xml:space="preserve">Expected trade date:  </w:t>
            </w:r>
            <w:r>
              <w:rPr>
                <w:b/>
                <w:bCs/>
              </w:rPr>
              <w:t>[          ]</w:t>
            </w:r>
            <w:r>
              <w:rPr/>
              <w:t>, 2000</w:t>
            </w:r>
          </w:p>
          <w:p>
            <w:pPr>
              <w:pStyle w:val="Normal"/>
              <w:jc w:val="both"/>
              <w:rPr/>
            </w:pPr>
            <w:r>
              <w:rPr/>
              <w:t xml:space="preserve">Business Unit(s):  </w:t>
            </w:r>
            <w:r>
              <w:rPr>
                <w:b/>
                <w:bCs/>
              </w:rPr>
              <w:t>[                       ]</w:t>
            </w:r>
          </w:p>
          <w:p>
            <w:pPr>
              <w:pStyle w:val="Normal"/>
              <w:ind w:firstLine="90" w:start="-198" w:end="-738"/>
              <w:jc w:val="both"/>
              <w:rPr/>
            </w:pPr>
            <w:r>
              <w:rPr/>
              <w:t xml:space="preserve">   </w:t>
            </w:r>
          </w:p>
        </w:tc>
      </w:tr>
    </w:tbl>
    <w:p>
      <w:pPr>
        <w:pStyle w:val="Normal"/>
        <w:pBdr>
          <w:top w:val="single" w:sz="12" w:space="5" w:color="000000"/>
        </w:pBdr>
        <w:jc w:val="both"/>
        <w:rPr/>
      </w:pPr>
      <w:r>
        <w:rPr>
          <w:b/>
        </w:rPr>
        <w:t xml:space="preserve">SUBJECT ENTITY DESCRIPTION  </w:t>
      </w:r>
      <w:r>
        <w:rPr>
          <w:b/>
          <w:i/>
          <w:iCs/>
        </w:rPr>
        <w:t>[</w:t>
      </w:r>
      <w:r>
        <w:rPr>
          <w:b/>
          <w:bCs/>
          <w:i/>
          <w:iCs/>
        </w:rPr>
        <w:t>This part should include a description of the subject entity and business.]</w:t>
      </w:r>
    </w:p>
    <w:p>
      <w:pPr>
        <w:pStyle w:val="Normal"/>
        <w:pBdr>
          <w:top w:val="single" w:sz="12" w:space="5" w:color="000000"/>
        </w:pBdr>
        <w:jc w:val="both"/>
        <w:rPr>
          <w:b/>
          <w:bCs/>
          <w:i/>
          <w:i/>
          <w:iCs/>
        </w:rPr>
      </w:pPr>
      <w:r>
        <w:rPr>
          <w:b/>
          <w:bCs/>
          <w:i/>
          <w:i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rPr>
      </w:pPr>
      <w:r>
        <w:rPr>
          <w:b/>
        </w:rPr>
      </w:r>
    </w:p>
    <w:p>
      <w:pPr>
        <w:pStyle w:val="Normal"/>
        <w:pBdr>
          <w:top w:val="single" w:sz="12" w:space="5" w:color="000000"/>
        </w:pBdr>
        <w:jc w:val="both"/>
        <w:rPr/>
      </w:pPr>
      <w:r>
        <w:rPr>
          <w:b/>
        </w:rPr>
        <w:t>ASSET DESCRIPTION</w:t>
      </w:r>
      <w:r>
        <w:rPr/>
        <w:tab/>
      </w:r>
      <w:r>
        <w:rPr>
          <w:b/>
          <w:bCs/>
          <w:i/>
          <w:iCs/>
        </w:rPr>
        <w:t>[This part should include a specific description of the underlying investment and the interest therein that is the subject of the derivative.  It must be adequate to formulate the identification of the underlying asset in the derivative documentation.]</w:t>
      </w:r>
      <w:r>
        <w:rPr>
          <w:b/>
          <w:bCs/>
        </w:rPr>
        <w:t xml:space="preserve"> </w:t>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jc w:val="both"/>
        <w:rPr>
          <w:b/>
          <w:bCs/>
        </w:rPr>
      </w:pPr>
      <w:r>
        <w:rPr>
          <w:b/>
          <w:bCs/>
        </w:rPr>
      </w:r>
    </w:p>
    <w:p>
      <w:pPr>
        <w:pStyle w:val="Normal"/>
        <w:pBdr>
          <w:top w:val="single" w:sz="12" w:space="1" w:color="000000"/>
          <w:bottom w:val="single" w:sz="12" w:space="1" w:color="000000"/>
        </w:pBdr>
        <w:jc w:val="both"/>
        <w:rPr>
          <w:b/>
        </w:rPr>
      </w:pPr>
      <w:r>
        <w:rPr>
          <w:b/>
        </w:rPr>
        <w:t>DETAIL OF DERIVATIVE</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TYPE OF DERIVATIVE:</w:t>
      </w:r>
      <w:r>
        <w:rPr/>
        <w:t xml:space="preserve">  price return swap (no dividends, no interest)</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bCs/>
        </w:rPr>
        <w:t xml:space="preserve">TERM OF DERIVATIVE: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LEGAL NAME OF SUBJECT ENTITY: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TICKER SYMBOL IF APPLICABLE: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TRADING EXCHANGE IF APPLICABLE: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TYPE AND DESCRIPTION OF INVESTMENT:  </w:t>
      </w:r>
      <w:r>
        <w:rPr>
          <w:b/>
          <w:i/>
          <w:iCs/>
        </w:rPr>
        <w:t>[Provide specific type, such as warrant, common stock, preferred stock, convertible preferred stock, debt, limited partnership interest, LLC membership interest, or income participation certificate, together with the specific description of the asset such as stock certificate identification, warrant identification etc.]</w:t>
      </w:r>
    </w:p>
    <w:p>
      <w:pPr>
        <w:pStyle w:val="Normal"/>
        <w:pBdr>
          <w:top w:val="single" w:sz="12" w:space="1" w:color="000000"/>
          <w:bottom w:val="single" w:sz="12" w:space="1" w:color="000000"/>
        </w:pBdr>
        <w:jc w:val="both"/>
        <w:rPr>
          <w:b/>
          <w:i/>
          <w:i/>
          <w:iCs/>
        </w:rPr>
      </w:pPr>
      <w:r>
        <w:rPr>
          <w:b/>
          <w:i/>
          <w:iCs/>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b/>
          <w:bCs/>
        </w:rPr>
      </w:pPr>
      <w:r>
        <w:rPr>
          <w:b/>
          <w:bCs/>
        </w:rPr>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STRIKE/INITIAL PRICE:  </w:t>
      </w:r>
      <w:r>
        <w:rPr>
          <w:b/>
          <w:i/>
          <w:iCs/>
        </w:rPr>
        <w:t>[State the unit price if applicable]</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NO. OF SHARES, WARRANTS, OR OTHER UNIT TYPE OWNED (IF PARTNERSHIP, MEMBERSHIP OR SIMILAR ENTITY INTEREST, STATE THE INTEREST OWNERSHIP IN THE SUBJECT ENTITY) AS THE AGGREGATE </w:t>
      </w:r>
      <w:r>
        <w:rPr>
          <w:b/>
          <w:u w:val="single"/>
        </w:rPr>
        <w:t>NET INTERESTS</w:t>
      </w:r>
      <w:r>
        <w:rPr>
          <w:b/>
        </w:rPr>
        <w:t xml:space="preserve"> OF THE  BUSINESS UNIT(S):</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bCs/>
        </w:rPr>
        <w:t xml:space="preserve">INITIAL NOTIONAL VALUE:  </w:t>
      </w:r>
      <w:r>
        <w:rPr>
          <w:b/>
          <w:bCs/>
          <w:i/>
          <w:iCs/>
        </w:rPr>
        <w:t>[This may be number of units x strike/initial price, or an absolute dollar amount, as in the case of a partnership interest]</w:t>
      </w:r>
    </w:p>
    <w:p>
      <w:pPr>
        <w:pStyle w:val="BodyTextIndent"/>
        <w:tabs>
          <w:tab w:val="clear" w:pos="4320"/>
          <w:tab w:val="clear" w:pos="4590"/>
          <w:tab w:val="left" w:pos="4500" w:leader="none"/>
        </w:tabs>
        <w:ind w:hanging="0" w:start="0" w:end="0"/>
        <w:jc w:val="both"/>
        <w:rPr>
          <w:b/>
          <w:bCs/>
          <w:i/>
          <w:i/>
          <w:iCs/>
          <w:lang w:val="en-US"/>
        </w:rPr>
      </w:pPr>
      <w:r>
        <w:rPr>
          <w:b/>
          <w:bCs/>
        </w:rPr>
        <w:t xml:space="preserve">SEE ATTACHED VALUATION FOR DERIVATIVE  </w:t>
      </w:r>
    </w:p>
    <w:p>
      <w:pPr>
        <w:pStyle w:val="Heading1"/>
        <w:ind w:hanging="0" w:start="0" w:end="-216"/>
        <w:jc w:val="both"/>
        <w:rPr>
          <w:b w:val="false"/>
        </w:rPr>
      </w:pPr>
      <w:r>
        <w:rPr/>
        <w:t>SEE ATTACHED PREMIUM CALCULATION IF APPLICABLE</w:t>
        <w:tab/>
      </w:r>
    </w:p>
    <w:p>
      <w:pPr>
        <w:pStyle w:val="BodyTextIndent"/>
        <w:tabs>
          <w:tab w:val="clear" w:pos="4320"/>
          <w:tab w:val="clear" w:pos="4590"/>
          <w:tab w:val="left" w:pos="4500" w:leader="none"/>
        </w:tabs>
        <w:ind w:hanging="0" w:start="0" w:end="0"/>
        <w:jc w:val="both"/>
        <w:rPr>
          <w:b/>
          <w:bCs/>
          <w:i/>
          <w:i/>
          <w:iCs/>
          <w:lang w:val="en-US"/>
        </w:rPr>
      </w:pPr>
      <w:r>
        <w:rPr>
          <w:b/>
          <w:bCs/>
          <w:i/>
          <w:iCs/>
          <w:lang w:val="en-US"/>
        </w:rPr>
      </w:r>
    </w:p>
    <w:p>
      <w:pPr>
        <w:pStyle w:val="Normal"/>
        <w:jc w:val="both"/>
        <w:rPr>
          <w:b/>
          <w:bCs/>
          <w:i/>
          <w:i/>
          <w:iCs/>
          <w:lang w:val="en-US"/>
        </w:rPr>
      </w:pPr>
      <w:r>
        <w:rPr>
          <w:b/>
          <w:bCs/>
          <w:i/>
          <w:iCs/>
          <w:lang w:val="en-US"/>
        </w:rPr>
      </w:r>
    </w:p>
    <w:sectPr>
      <w:footerReference w:type="default" r:id="rId2"/>
      <w:footerReference w:type="first" r:id="rId3"/>
      <w:type w:val="nextPage"/>
      <w:pgSz w:w="12240" w:h="15840"/>
      <w:pgMar w:left="432" w:right="1008"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/mnt/main-storage/datasets/enron-docs/doc/1FORM_proposal_sheet_raptor-25785df55fe06307949b87f5b5cce460bf7e88ae9424fe963c5e375036334e48.doc</w:t>
    </w:r>
    <w:r>
      <w:rPr>
        <w:sz w:val="12"/>
      </w:rPr>
      <w:fldChar w:fldCharType="end"/>
    </w:r>
  </w:p>
  <w:p>
    <w:pPr>
      <w:pStyle w:val="Footer"/>
      <w:rPr>
        <w:b/>
        <w:bCs/>
        <w:sz w:val="18"/>
      </w:rPr>
    </w:pPr>
    <w:r>
      <w:rPr>
        <w:b/>
        <w:bCs/>
        <w:sz w:val="18"/>
      </w:rPr>
      <w:t xml:space="preserve">Initials:              </w:t>
    </w:r>
  </w:p>
  <w:p>
    <w:pPr>
      <w:pStyle w:val="Footer"/>
      <w:rPr>
        <w:b/>
        <w:bCs/>
        <w:sz w:val="18"/>
      </w:rPr>
    </w:pPr>
    <w:r>
      <w:rPr>
        <w:b/>
        <w:bCs/>
        <w:sz w:val="18"/>
      </w:rPr>
      <w:t>Global Finance Commercial:  ______________</w:t>
    </w:r>
  </w:p>
  <w:p>
    <w:pPr>
      <w:pStyle w:val="Footer"/>
      <w:rPr>
        <w:b/>
        <w:bCs/>
        <w:sz w:val="18"/>
      </w:rPr>
    </w:pPr>
    <w:r>
      <w:rPr>
        <w:b/>
        <w:bCs/>
        <w:sz w:val="18"/>
      </w:rPr>
      <w:t>Business Unit Attorney:  _________________</w:t>
    </w:r>
  </w:p>
  <w:p>
    <w:pPr>
      <w:pStyle w:val="Footer"/>
      <w:rPr>
        <w:b/>
        <w:bCs/>
        <w:sz w:val="12"/>
      </w:rPr>
    </w:pPr>
    <w:r>
      <w:rPr>
        <w:b/>
        <w:bC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/mnt/main-storage/datasets/enron-docs/doc/1FORM_proposal_sheet_raptor-25785df55fe06307949b87f5b5cce460bf7e88ae9424fe963c5e375036334e48.doc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2000-09-22T14:16:00Z</dcterms:created>
  <dc:creator>mruane</dc:creator>
  <dc:description>MR: 9-20-99 added tax signoff</dc:description>
  <dc:language>en-CA</dc:language>
  <cp:lastModifiedBy>mcook</cp:lastModifiedBy>
  <cp:lastPrinted>2000-09-25T14:06:00Z</cp:lastPrinted>
  <dcterms:modified xsi:type="dcterms:W3CDTF">2000-09-25T16:37:00Z</dcterms:modified>
  <cp:revision>18</cp:revision>
  <dc:subject/>
  <dc:title>ENRON RISK ASSESSMENT AND CONTROL</dc:title>
</cp:coreProperties>
</file>