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xlsx" ContentType="application/vnd.openxmlformats-officedocument.spreadsheetml.sheet"/>
  <Override PartName="/word/embeddings/oleObject4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26327624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December 28, 1999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360" w:leader="none"/>
              <w:tab w:val="right" w:pos="8630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1103297">
            <w:r>
              <w:rPr>
                <w:rStyle w:val="IndexLink"/>
              </w:rPr>
              <w:t>1</w:t>
            </w:r>
          </w:hyperlink>
        </w:p>
        <w:p>
          <w:pPr>
            <w:pStyle w:val="TOC1"/>
            <w:tabs>
              <w:tab w:val="left" w:pos="360" w:leader="none"/>
              <w:tab w:val="right" w:pos="8630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1103298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left" w:pos="360" w:leader="none"/>
              <w:tab w:val="right" w:pos="8630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1103299">
            <w:r>
              <w:rPr>
                <w:rStyle w:val="IndexLink"/>
              </w:rPr>
              <w:t>4</w:t>
            </w:r>
          </w:hyperlink>
        </w:p>
        <w:p>
          <w:pPr>
            <w:pStyle w:val="TOC1"/>
            <w:tabs>
              <w:tab w:val="left" w:pos="360" w:leader="none"/>
              <w:tab w:val="right" w:pos="8630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1103300">
            <w:r>
              <w:rPr>
                <w:rStyle w:val="IndexLink"/>
              </w:rPr>
              <w:t>4</w:t>
            </w:r>
          </w:hyperlink>
        </w:p>
        <w:p>
          <w:pPr>
            <w:pStyle w:val="TOC1"/>
            <w:tabs>
              <w:tab w:val="left" w:pos="360" w:leader="none"/>
              <w:tab w:val="right" w:pos="8630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1103301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8630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1103302">
            <w:r>
              <w:rPr>
                <w:rStyle w:val="IndexLink"/>
                <w:rFonts w:cs="Arial" w:ascii="Arial" w:hAnsi="Arial"/>
                <w:lang w:val="en-CA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8630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1103303">
            <w:r>
              <w:rPr>
                <w:rStyle w:val="IndexLink"/>
                <w:rFonts w:cs="Arial" w:ascii="Arial" w:hAnsi="Arial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8630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1103304">
            <w:r>
              <w:rPr>
                <w:rStyle w:val="IndexLink"/>
                <w:rFonts w:cs="Arial" w:ascii="Arial" w:hAnsi="Arial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8630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1103305">
            <w:r>
              <w:rPr>
                <w:rStyle w:val="IndexLink"/>
                <w:rFonts w:cs="Arial" w:ascii="Arial" w:hAnsi="Arial"/>
                <w:lang w:val="en-CA"/>
              </w:rPr>
              <w:t>6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800" w:right="180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2"/>
        </w:numPr>
        <w:rPr/>
      </w:pPr>
      <w:bookmarkStart w:id="0" w:name="__RefHeading___Toc471103297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/>
      </w:pPr>
      <w:r>
        <w:rPr>
          <w:rFonts w:cs="Arial" w:ascii="Arial" w:hAnsi="Arial"/>
        </w:rPr>
        <w:t xml:space="preserve">The Gross Notional Values below DO NOT reflect a REVENUE number.  They are the combined gross values of buys and sells.The most active customer today has been </w:t>
      </w:r>
      <w:r>
        <w:rPr>
          <w:rFonts w:cs="Arial" w:ascii="Arial" w:hAnsi="Arial"/>
          <w:color w:val="000000"/>
          <w:lang w:eastAsia="en-US"/>
        </w:rPr>
        <w:t>Aquila Risk Managment Corporation</w:t>
      </w:r>
      <w:r>
        <w:rPr>
          <w:rFonts w:cs="Arial" w:ascii="Arial" w:hAnsi="Arial"/>
        </w:rPr>
        <w:t xml:space="preserve"> with 20 transactions in US Gas.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cs="Arial" w:ascii="Arial" w:hAnsi="Arial"/>
          <w:b/>
          <w:color w:val="FF0000"/>
          <w:sz w:val="24"/>
          <w:u w:val="single"/>
        </w:rPr>
        <w:t>External Trading</w:t>
      </w:r>
    </w:p>
    <w:p>
      <w:pPr>
        <w:pStyle w:val="Normal"/>
        <w:tabs>
          <w:tab w:val="clear" w:pos="720"/>
          <w:tab w:val="right" w:pos="6521" w:leader="none"/>
          <w:tab w:val="right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ab/>
        <w:t>28-Dec-99</w:t>
        <w:tab/>
        <w:t>To Date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N.A. Gas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Transactions</w:t>
        <w:tab/>
        <w:t xml:space="preserve">208 </w:t>
        <w:tab/>
        <w:t>4,409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Volume of Transactions (mmbtu's)</w:t>
        <w:tab/>
        <w:t xml:space="preserve">54,886,005 </w:t>
        <w:tab/>
        <w:t>877,084,085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Gross Notional Value $</w:t>
        <w:tab/>
        <w:t xml:space="preserve">46,187,736 </w:t>
        <w:tab/>
        <w:t>977,617,051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U.S. Power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Transactions</w:t>
        <w:tab/>
        <w:t xml:space="preserve">13 </w:t>
        <w:tab/>
        <w:t>136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Volume of Transactions (MWh's)</w:t>
        <w:tab/>
        <w:t xml:space="preserve">68,934 </w:t>
        <w:tab/>
        <w:t>1,556,468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Gross Notional Value $</w:t>
        <w:tab/>
        <w:t xml:space="preserve">1,620,265 </w:t>
        <w:tab/>
        <w:t>44,512,405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U.S. Coal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Transactions</w:t>
        <w:tab/>
        <w:t>-</w:t>
        <w:tab/>
        <w:t>16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Volume of Transactions (st)</w:t>
        <w:tab/>
        <w:t>-</w:t>
        <w:tab/>
        <w:t>471,750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Gross Notional Value $</w:t>
        <w:tab/>
        <w:t>-</w:t>
        <w:tab/>
        <w:t>5,936,17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Norwegian Power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Transactions</w:t>
        <w:tab/>
        <w:t>-</w:t>
        <w:tab/>
        <w:t>4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Volume of Transactions (MWh's)</w:t>
        <w:tab/>
        <w:t>-</w:t>
        <w:tab/>
        <w:t>62,300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Gross Notional Value $</w:t>
        <w:tab/>
        <w:t>-</w:t>
        <w:tab/>
        <w:t>949,811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U.S. Pulp &amp; Paper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Transactions</w:t>
        <w:tab/>
        <w:t>-</w:t>
        <w:tab/>
        <w:t>3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Volume of Transactions (st)</w:t>
        <w:tab/>
        <w:t>-</w:t>
        <w:tab/>
        <w:t>1,800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Gross Notional Value $</w:t>
        <w:tab/>
        <w:t>-</w:t>
        <w:tab/>
        <w:t>1,107,000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Total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Transactions</w:t>
        <w:tab/>
        <w:t>221</w:t>
        <w:tab/>
        <w:t>4,568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Gross Notional Value $</w:t>
        <w:tab/>
        <w:t>47,808,001</w:t>
        <w:tab/>
        <w:t>1,030,122,442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Heading7"/>
        <w:tabs>
          <w:tab w:val="clear" w:pos="7470"/>
          <w:tab w:val="decimal" w:pos="6521" w:leader="none"/>
          <w:tab w:val="decimal" w:pos="8364" w:leader="none"/>
        </w:tabs>
        <w:rPr/>
      </w:pPr>
      <w:r>
        <w:rPr/>
        <w:t>Revenue from Physical N.A. Gas flows to date ($)</w:t>
        <w:tab/>
        <w:tab/>
        <w:t>74,109,316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Heading7"/>
        <w:tabs>
          <w:tab w:val="clear" w:pos="7470"/>
          <w:tab w:val="decimal" w:pos="7230" w:leader="none"/>
          <w:tab w:val="decimal" w:pos="8364" w:leader="none"/>
        </w:tabs>
        <w:rPr/>
      </w:pPr>
      <w:r>
        <w:rPr/>
        <w:t>Number of New Counterparties transacting today</w:t>
        <w:tab/>
        <w:t>2</w:t>
      </w:r>
    </w:p>
    <w:p>
      <w:pPr>
        <w:pStyle w:val="Normal"/>
        <w:tabs>
          <w:tab w:val="clear" w:pos="720"/>
          <w:tab w:val="decimal" w:pos="7230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Counterparties having transacted to date</w:t>
        <w:tab/>
        <w:t>94</w:t>
      </w:r>
    </w:p>
    <w:p>
      <w:pPr>
        <w:pStyle w:val="Normal"/>
        <w:tabs>
          <w:tab w:val="clear" w:pos="720"/>
          <w:tab w:val="decimal" w:pos="7230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tabs>
          <w:tab w:val="clear" w:pos="720"/>
          <w:tab w:val="decimal" w:pos="7230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Number of Users Logging onto EnronOnline:</w:t>
      </w:r>
    </w:p>
    <w:p>
      <w:pPr>
        <w:pStyle w:val="Heading7"/>
        <w:tabs>
          <w:tab w:val="clear" w:pos="7470"/>
          <w:tab w:val="decimal" w:pos="7230" w:leader="none"/>
          <w:tab w:val="decimal" w:pos="8364" w:leader="none"/>
        </w:tabs>
        <w:ind w:start="851" w:end="0"/>
        <w:rPr>
          <w:b w:val="false"/>
        </w:rPr>
      </w:pPr>
      <w:r>
        <w:rPr>
          <w:b w:val="false"/>
        </w:rPr>
        <w:t>External Users with Execution rights</w:t>
        <w:tab/>
        <w:t>216</w:t>
      </w:r>
    </w:p>
    <w:p>
      <w:pPr>
        <w:pStyle w:val="Normal"/>
        <w:tabs>
          <w:tab w:val="clear" w:pos="720"/>
          <w:tab w:val="decimal" w:pos="7230" w:leader="none"/>
          <w:tab w:val="decimal" w:pos="8364" w:leader="none"/>
        </w:tabs>
        <w:ind w:start="851" w:end="0"/>
        <w:rPr>
          <w:rFonts w:ascii="Arial" w:hAnsi="Arial" w:cs="Arial"/>
          <w:color w:val="FF0000"/>
          <w:sz w:val="24"/>
        </w:rPr>
      </w:pPr>
      <w:r>
        <w:rPr>
          <w:rFonts w:cs="Arial" w:ascii="Arial" w:hAnsi="Arial"/>
          <w:color w:val="FF0000"/>
          <w:sz w:val="24"/>
        </w:rPr>
        <w:t>External Users with No Execution Rights</w:t>
        <w:tab/>
        <w:t>115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cs="Arial" w:ascii="Arial" w:hAnsi="Arial"/>
          <w:b/>
          <w:color w:val="FF0000"/>
          <w:sz w:val="24"/>
          <w:u w:val="single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Internal Trading</w:t>
      </w:r>
    </w:p>
    <w:p>
      <w:pPr>
        <w:pStyle w:val="Normal"/>
        <w:tabs>
          <w:tab w:val="clear" w:pos="720"/>
          <w:tab w:val="right" w:pos="6521" w:leader="none"/>
          <w:tab w:val="right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28-Dec-99</w:t>
        <w:tab/>
        <w:t>To Date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Gas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Number of Transactions</w:t>
        <w:tab/>
        <w:t>9</w:t>
        <w:tab/>
        <w:t>721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Volume of Transactions (mmbtu's)</w:t>
        <w:tab/>
        <w:t>5,100,000</w:t>
        <w:tab/>
        <w:t>260,805,855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Gross Notional Value $</w:t>
        <w:tab/>
        <w:t>3,963,600</w:t>
        <w:tab/>
        <w:t>454,966,599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Power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Number of Transactions</w:t>
        <w:tab/>
        <w:t>1</w:t>
        <w:tab/>
        <w:t>23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Volume of Transactions (MWh's)</w:t>
        <w:tab/>
        <w:t>17,167</w:t>
        <w:tab/>
        <w:t>198,107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Gross Notional Value $</w:t>
        <w:tab/>
        <w:t>390,549</w:t>
        <w:tab/>
        <w:t>4,756,003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Total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Number of Transactions</w:t>
        <w:tab/>
        <w:t>10</w:t>
        <w:tab/>
        <w:t>744</w:t>
      </w:r>
    </w:p>
    <w:p>
      <w:pPr>
        <w:pStyle w:val="Normal"/>
        <w:tabs>
          <w:tab w:val="clear" w:pos="720"/>
          <w:tab w:val="decimal" w:pos="6521" w:leader="none"/>
          <w:tab w:val="decimal" w:pos="8364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Gross Notional Value $</w:t>
        <w:tab/>
        <w:t>4,354,149</w:t>
        <w:tab/>
        <w:t>459,722,602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BodyTextIndent"/>
        <w:tabs>
          <w:tab w:val="clear" w:pos="720"/>
          <w:tab w:val="right" w:pos="6480" w:leader="none"/>
          <w:tab w:val="right" w:pos="8370" w:leader="none"/>
        </w:tabs>
        <w:rPr/>
      </w:pPr>
      <w:r>
        <w:rPr/>
        <w:t>In comparison to alternative electronic screen based systems, Altrade and NGX, total transactions for the day on Altrade were 376 and on NGX were 193.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bookmarkStart w:id="1" w:name="__RefHeading___Toc471103298"/>
      <w:bookmarkEnd w:id="1"/>
      <w:r>
        <w:rPr/>
        <w:t>Daily Transactions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(1) By Commodity</w:t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360" w:end="0"/>
        <w:rPr/>
      </w:pPr>
      <w:r>
        <w:object w:dxaOrig="10185" w:dyaOrig="561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61.2pt;margin-top:32.15pt;width:344.75pt;height:198.3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81762801" r:id="rId6"/>
        </w:object>
      </w:r>
      <w:r>
        <w:rPr>
          <w:rFonts w:cs="Arial" w:ascii="Arial" w:hAnsi="Arial"/>
          <w:sz w:val="22"/>
        </w:rPr>
        <w:t>The daily transactions that have occurred on the web-site are shown below in the pie chart.</w:t>
      </w:r>
      <w:r>
        <w:rPr/>
        <w:t xml:space="preserve"> </w:t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(2) By Customer</w:t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360" w:end="0"/>
        <w:rPr/>
      </w:pPr>
      <w:r>
        <w:object w:dxaOrig="14081" w:dyaOrig="896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-61.2pt;margin-top:396pt;width:578pt;height:367.2pt;mso-wrap-distance-left:9.05pt;mso-wrap-distance-right:9.05pt;mso-position-horizontal-relative:text;mso-position-vertical-relative:page" filled="f" o:ole="">
            <v:imagedata r:id="rId9" o:title=""/>
            <w10:wrap type="topAndBottom"/>
          </v:shape>
          <o:OLEObject Type="Embed" ProgID="Excel.Sheet.12" ShapeID="ole_rId8" DrawAspect="Content" ObjectID="_649842258" r:id="rId8"/>
        </w:object>
      </w:r>
      <w:r>
        <w:rPr>
          <w:rFonts w:eastAsia="Arial"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The Daily Transactions by Customer are shown in the bar chart below.</w:t>
      </w:r>
      <w:r>
        <w:rPr/>
        <w:t xml:space="preserve"> </w:t>
      </w:r>
    </w:p>
    <w:p>
      <w:pPr>
        <w:pStyle w:val="Heading1"/>
        <w:numPr>
          <w:ilvl w:val="0"/>
          <w:numId w:val="2"/>
        </w:numPr>
        <w:rPr/>
      </w:pPr>
      <w:bookmarkStart w:id="2" w:name="__RefHeading___Toc471103299"/>
      <w:bookmarkEnd w:id="2"/>
      <w:r>
        <w:rPr/>
        <w:t>Website Statistics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object w:dxaOrig="14100" w:dyaOrig="978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-25.2pt;margin-top:8.9pt;width:366.6pt;height:254.3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173123535" r:id="rId10"/>
        </w:object>
      </w:r>
    </w:p>
    <w:p>
      <w:pPr>
        <w:pStyle w:val="Heading1"/>
        <w:numPr>
          <w:ilvl w:val="0"/>
          <w:numId w:val="2"/>
        </w:numPr>
        <w:rPr/>
      </w:pPr>
      <w:bookmarkStart w:id="3" w:name="__RefHeading___Toc471103300"/>
      <w:bookmarkEnd w:id="3"/>
      <w:r>
        <w:rPr/>
        <w:t>Counterparties transacting via EnronOnline for the first time</w:t>
      </w:r>
    </w:p>
    <w:p>
      <w:pPr>
        <w:pStyle w:val="Normal"/>
        <w:rPr/>
      </w:pPr>
      <w:r>
        <w:rPr/>
      </w:r>
    </w:p>
    <w:p>
      <w:pPr>
        <w:pStyle w:val="Normal"/>
        <w:ind w:start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Noble Gas Marketing Inc.</w:t>
      </w:r>
    </w:p>
    <w:p>
      <w:pPr>
        <w:pStyle w:val="Normal"/>
        <w:ind w:start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Occidental Energy Marketing, Inc.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sectPr>
          <w:headerReference w:type="default" r:id="rId12"/>
          <w:footerReference w:type="default" r:id="rId13"/>
          <w:footerReference w:type="first" r:id="rId14"/>
          <w:type w:val="nextPage"/>
          <w:pgSz w:w="12240" w:h="15840"/>
          <w:pgMar w:left="1800" w:right="1800" w:gutter="0" w:header="540" w:top="630" w:footer="105" w:bottom="161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1"/>
        <w:numPr>
          <w:ilvl w:val="0"/>
          <w:numId w:val="2"/>
        </w:numPr>
        <w:rPr/>
      </w:pPr>
      <w:bookmarkStart w:id="4" w:name="__RefHeading___Toc471103301"/>
      <w:bookmarkEnd w:id="4"/>
      <w:r>
        <w:rPr/>
        <w:t>Appendices</w:t>
      </w:r>
    </w:p>
    <w:p>
      <w:pPr>
        <w:pStyle w:val="Heading2"/>
        <w:numPr>
          <w:ilvl w:val="1"/>
          <w:numId w:val="2"/>
        </w:numPr>
        <w:rPr/>
      </w:pPr>
      <w:bookmarkStart w:id="5" w:name="__RefHeading___Toc471103302"/>
      <w:bookmarkEnd w:id="5"/>
      <w:r>
        <w:rPr/>
        <w:t>Summary of Online Trading</w:t>
      </w:r>
    </w:p>
    <w:tbl>
      <w:tblPr>
        <w:tblW w:w="9103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56"/>
        <w:gridCol w:w="1312"/>
        <w:gridCol w:w="1276"/>
        <w:gridCol w:w="992"/>
        <w:gridCol w:w="1418"/>
        <w:gridCol w:w="1418"/>
      </w:tblGrid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28-Dec-99</w:t>
            </w:r>
          </w:p>
        </w:tc>
      </w:tr>
      <w:tr>
        <w:trPr>
          <w:trHeight w:val="305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3,817,654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6,250,213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72" w:end="0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3,817,654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6,250,213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44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6,186,351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12,207,174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6,186,351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12,207,174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73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33,090,000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36,500,000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15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10,885,000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25,596,925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17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12,575,000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29,560,525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68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907,000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2,133,425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68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907,000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2,133,425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208 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54,886,005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46,187,736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217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59,986,005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50,151,336 </w:t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MWh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Trades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12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68,859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1,618,034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13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86,026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2,008,583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75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2,231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75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2,231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13 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68,934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1,620,265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14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86,101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2,010,814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Volume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Trades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Volume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 Products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305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 xml:space="preserve">Total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132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109,258,981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179,057,886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131,202,319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224,864,938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1,335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148,047,604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241,021,189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1,380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155,155,121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256,804,811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636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387,205,000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744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446,465,000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747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179,290,000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431,389,719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1,245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351,225,000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823,521,919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1,559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53,282,500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126,148,256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1,561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53,842,500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127,391,981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4,409 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877,084,085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977,617,051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5,130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1,137,889,940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1,432,583,650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MWh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Trades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90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1,262,588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35,978,748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96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1,398,161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39,615,578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46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293,880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8,533,657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63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356,414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9,652,830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136 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1,556,468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44,512,405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159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1,754,575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49,268,408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Volume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Trades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Volume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 Products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16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471,750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5,936,175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16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471,750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5,936,175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 </w:t>
            </w:r>
          </w:p>
        </w:tc>
        <w:tc>
          <w:tcPr>
            <w:tcW w:w="131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1,800 </w:t>
            </w:r>
          </w:p>
        </w:tc>
        <w:tc>
          <w:tcPr>
            <w:tcW w:w="12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1,107,000 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1,800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1,107,000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 </w:t>
            </w:r>
          </w:p>
        </w:tc>
        <w:tc>
          <w:tcPr>
            <w:tcW w:w="13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62,300 </w:t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949,811 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62,300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949,811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1103303"/>
      <w:bookmarkEnd w:id="6"/>
      <w:r>
        <w:rPr/>
        <w:t>Table of Comparison to ALTRADE and NGX</w:t>
      </w:r>
    </w:p>
    <w:tbl>
      <w:tblPr>
        <w:tblW w:w="9157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961"/>
        <w:gridCol w:w="852"/>
        <w:gridCol w:w="852"/>
        <w:gridCol w:w="1246"/>
        <w:gridCol w:w="1246"/>
      </w:tblGrid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  <w:t>Canadian Gas Physical</w:t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249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Volume(MMBtu)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EOL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NGX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EOL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NGX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CAN Gas Phy      NIT             28Dec99     CAD/GJ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21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158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105,000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1,525,000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CAN Gas Phy      NIT             Jan00       CAD/GJ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18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2,557,500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3,069,000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  <w:t>US Gas Physical</w:t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249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Volume(MMBtu)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EOL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Altrade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EOL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Altrade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ANR-SE Tran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6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6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28,653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Col. Onshore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4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21,000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Exxon Katy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4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25,000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FGT/Z2    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10,000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HeHub     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5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51,000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138,411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HeHub           Jan00  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310,000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820,012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NGPL-Midcon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8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75,000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48,241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NGPL-NIGAS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9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49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90,000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482,272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NNG-Demarc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7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16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84,264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PEPL Pool 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8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80,000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40,500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TCO Pool        29-31Dec99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30,000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15,000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TCO Pool    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8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20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154,356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Transco St.65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5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6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70,000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40,000 </w:t>
            </w:r>
          </w:p>
        </w:tc>
      </w:tr>
      <w:tr>
        <w:trPr>
          <w:trHeight w:val="247" w:hRule="atLeast"/>
        </w:trPr>
        <w:tc>
          <w:tcPr>
            <w:tcW w:w="4961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US Gas Phy       Transco Z6NY    29Dec99     USD/MM 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11,000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val="en-AU"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15,050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7" w:name="__RefHeading___Toc471103304"/>
      <w:bookmarkEnd w:id="7"/>
      <w:r>
        <w:rPr/>
        <w:t>Failed Transaction Report</w:t>
      </w:r>
    </w:p>
    <w:tbl>
      <w:tblPr>
        <w:tblW w:w="6988" w:type="dxa"/>
        <w:jc w:val="start"/>
        <w:tblInd w:w="839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002"/>
        <w:gridCol w:w="1"/>
        <w:gridCol w:w="1984"/>
        <w:gridCol w:w="1"/>
      </w:tblGrid>
      <w:tr>
        <w:trPr>
          <w:trHeight w:val="339" w:hRule="atLeast"/>
        </w:trPr>
        <w:tc>
          <w:tcPr>
            <w:tcW w:w="5002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Customer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Number of Failed Transactions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Southern Company Energy Marketing, L.P.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7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Aquila Canada Corp.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3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Cibola Energy Services Corporation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3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Coral Energy, L.P.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3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Adams Resources Marketing, Ltd.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Cook Inlet Energy Supply Limited Partnership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Dynegy Marketing and Trade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Firm Trading Canada (CAND) (Non-Affiliate)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TXU Energy Trading Company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Aquila Energy Marketing Corporation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Bank of Montreal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Duke Energy Marketing Limited Partnership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Engage Energy Canada L.P.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Koch Gas Services Canada, a division of Koch Oil Co. Ltd.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0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Pan-Alberta Gas Ltd.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lang w:val="en-AU" w:eastAsia="en-US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8" w:name="__RefHeading___Toc471103305"/>
      <w:bookmarkEnd w:id="8"/>
      <w:r>
        <w:rPr/>
        <w:t>External Parties Logged on Today</w:t>
      </w:r>
    </w:p>
    <w:p>
      <w:pPr>
        <w:pStyle w:val="Normal"/>
        <w:rPr/>
      </w:pPr>
      <w:r>
        <w:rPr/>
      </w:r>
    </w:p>
    <w:tbl>
      <w:tblPr>
        <w:tblW w:w="8788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850"/>
        <w:gridCol w:w="1"/>
        <w:gridCol w:w="2937"/>
      </w:tblGrid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Counterparty Name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User Name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Adams Resources Marketing,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Jay Surles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Kim Joslin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Services, a business unit of Alberta Energy Company Ltd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rmooreeo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Alliant Energy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Hicken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Amerada Hess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Gregory F. Stickline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Central Energy, L.L.C.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M. Frey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Electric Power Service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tombarry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Canada Petroleum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 Frantz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Energy Trading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Guy DePaolis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Canada Corp.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Donald Albon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 Small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 O'Kane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Ashland Specialty Chemicals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Sekinger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Energy,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Dickson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Baltimore Gas and Electric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Juskus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Montreal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Dora Sung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Bankers Trust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nigpatter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Barrett Resources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Bryan Hassler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Berkley Petroleum Corp.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cmcla217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Calpine Power Services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 Posoli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Hunter Exploration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Micheal St. Clair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caroljenni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Marketing &amp; Trading, LLC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Bart  Glover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Kopp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Marketing, Services and Trading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Lee Lewis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Desmeules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CoEnergy Trading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KAPOOR12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Energy Services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Andrewjh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MATHIASM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CANADANW1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 Resources, a division of Coral Energy Canada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Brent Hofman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 Zipper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Power, L.L.C.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Stephen Arbour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Ian Johnston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bradhoese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Direct Energy Marketing Limited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DONNKORB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DTE Energy Trading,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Weeks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Kennedy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Troy Larkin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Canada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NGC12345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 Shatzman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Turell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Donald Burwell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Power Services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PowerBCK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 Leier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Firm Trading -Can.-EGSC-BC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Jonathan Mckay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Florida Power &amp; Light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Eulalio Mendiola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Georgia Gulf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Chad Landry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Idacorp Energy Solutions, L.P.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Keith Stephenson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Idaho Power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 Churchman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Management, Distribution Storage, Transportation &amp; Asset Management Company, LLC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Alderman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jakegold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Germain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Marketing, L.P.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EDSEYMOUR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ADAMKELLY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BERGINPAT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Gas Services Canada, a division of Koch Oil Co.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 Lambie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Merchant Energy Group of the Americas,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MEGABRENT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 Herndon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Jersey Natural Gas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Dean Tierney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NewEnergy,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Norling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Enerchange, LLC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Christopher Wronkiewicz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NUI Energy Brokers,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Rose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Numac Energy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louallen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Occidental Energy Marketing,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Jason Sandmaier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ONEOK Gas Marketing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 Maxwell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Pan-Alberta Gas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Russell Wilson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 McCord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PCS Nitrogen Fertilizer, L.P.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AUDREAHILL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Petrobank Energy and Resources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Adair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 Pollard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Phibro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 M. Leeber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Phoenix Dominion Energy, LLC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Joseph Vanzant, Jr.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Potash Corporation of Saskatchewan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Ken Florizone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PP&amp;L,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J. Crupi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PrimeWest Energy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Minh Tran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Prior Energy Corporation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Danny Chance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Producers Marketing Ltd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donnicol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New Mexico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JIMBUTLER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Richardson Products II,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Walker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TOMSAX01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Indiana Gas &amp; Electric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Head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Southwestern Energy Services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Debbie Branch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Sprague Energy Corp.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Dale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Statoil Energy Trading,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cwhitlock1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Stream Capital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Ware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Suncor Energy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G.R. Nadeau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Canada, a division of TMV Corp.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 Douglas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Marilyn Oldenhuis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Texex Energy Partners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W. Keith Maxwell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City of Azusa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  Tang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Torch-CoEnergy L.L.C.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Janet Coy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EHENDRICK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TransAlta Energy Marketing Corp.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ldormaar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Services, a division of TransCanada Energy Ltd.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 Shea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Twister Gas Services, LLC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Brownrigg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Canada Limited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 Daly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txuetcjg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Utilicorp United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White</w:t>
            </w:r>
          </w:p>
        </w:tc>
      </w:tr>
      <w:tr>
        <w:trPr>
          <w:trHeight w:val="242" w:hRule="atLeast"/>
        </w:trPr>
        <w:tc>
          <w:tcPr>
            <w:tcW w:w="585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Gas Resources, Inc.</w:t>
            </w:r>
          </w:p>
        </w:tc>
        <w:tc>
          <w:tcPr>
            <w:tcW w:w="293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A. Scott Moore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Customer-Canada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El Paso Energy Marketing Canada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Customer-Canada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Petro Canada Oil and Gas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Customer-Canada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Renaissance Energy US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Customer-Canada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The Toronto-Dominion Bank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Customer-Canada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Transcanada Energy LTD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Customer-Germany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Veba Oil Supply and Trading GMBH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Allegheny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Alliant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American Electric Power Lynn Gafvert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Anadarko Energy Service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Anadarko Petroleum Corp.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Aquila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Aquila Southwest Marketing, L.P.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Aurora Natural Gas Ryan Leavy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Axel Johnson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Burlington Resources Trading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Canadian Energy Services Mark Zdenek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Chase Bank 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CMS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CMS Energy Greg A. Myers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Columbia Gas Of Ohio,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ConAgra Energy Services,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Conoco Inc. Phil Madden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Consumers Energy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Copano Field Services/Copano Bay, L.P.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Coral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Coral Energy John Knight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Coral Energy Resources, LP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Coral Energy Savita Puthigai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Coral Energy, LP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Counterparty2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Cubic Power Corporation  Jason Williams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DTE Energy Trading Bob Huff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Duke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Duke Energy Field Services John Bretz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Dynegy Power Marketing,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El Paso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EL PASO ENERGY MARKETING COMPA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 xml:space="preserve">El Paso Merchant Energy 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El Paso Merchant Energy Dallas Dean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Electro Luiz H. D. Baccaro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Elf Exploration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Enercom  Trading LP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Engage Energy US, L.P.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Engage Energy Wayne Pivec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 T &amp; T,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France Financial Consulting LTD Eugene Setka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Helmerich and Payne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Highland Energy Co.  Leslie Vandagriff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Highland Energy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Kaztex Energy Management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Kaztex Energy Management Jim Germain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Koch Industries Rob Stier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Laclede Gas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Marathon Oil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Merril Lynch Michael Hiley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Midcon Texas Pipeline Operation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Midland Cogeneration Venture Ltd Partnership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Morgan Stanley Capital Group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National Energy &amp; Trade LLC Ware Schiefer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NESI Energy Marketing LLC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OG&amp;E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OGE Energy Resources 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ONEOK Power Marketing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Pennsylvania Power &amp; Light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Peoples Energy Corp.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Perogas 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Piedmont Natural Gas Company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Public Service Electric and Gas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Reliant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Reliant Energy - Entex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Reliant Energy Brick Diemer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Reliant Energy Erin Delsing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Reliant Energy Services, Inc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Sempra  Energy Trading Corp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Southern  Energy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Southern California Gas 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Southern Company Services, Inc. Tim Surel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Sunoco R&amp;M Inc. Scott Allison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Tejas Energy Kevin Geiger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Tex aco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Texas  Petrochemicals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Texas Utilities Electric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Torch-Rally Partners, LP Mike Parks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Toro Asset Management 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Transcanada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TRANSPORTATION Storage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Unocal Energy Trading,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Gas Transportation Cindy Bishop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Virginia Electric and Power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Virginia Electric and Power Company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Western Farmers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Western Gas Resources, Inc.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Williams Energy Marketing &amp; Trading Co</w:t>
            </w:r>
          </w:p>
        </w:tc>
      </w:tr>
      <w:tr>
        <w:trPr>
          <w:trHeight w:val="247" w:hRule="atLeast"/>
        </w:trPr>
        <w:tc>
          <w:tcPr>
            <w:tcW w:w="585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Guest Customer-USA</w:t>
            </w:r>
          </w:p>
        </w:tc>
        <w:tc>
          <w:tcPr>
            <w:tcW w:w="2937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WPS Energy Services, Inc</w:t>
            </w:r>
          </w:p>
        </w:tc>
      </w:tr>
    </w:tbl>
    <w:p>
      <w:pPr>
        <w:pStyle w:val="Heading2"/>
        <w:spacing w:before="240" w:after="60"/>
        <w:ind w:hanging="0" w:start="0"/>
        <w:rPr/>
      </w:pPr>
      <w:r>
        <w:rPr/>
      </w:r>
    </w:p>
    <w:sectPr>
      <w:headerReference w:type="default" r:id="rId15"/>
      <w:headerReference w:type="first" r:id="rId16"/>
      <w:footerReference w:type="default" r:id="rId17"/>
      <w:footerReference w:type="first" r:id="rId18"/>
      <w:type w:val="nextPage"/>
      <w:pgSz w:w="12240" w:h="15840"/>
      <w:pgMar w:left="806" w:right="1800" w:gutter="0" w:header="720" w:top="776" w:footer="375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25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4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10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69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10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5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5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lang w:eastAsia="en-US"/>
    </w:rPr>
  </w:style>
  <w:style w:type="character" w:styleId="WW8Num7z0">
    <w:name w:val="WW8Num7z0"/>
    <w:qFormat/>
    <w:rPr>
      <w:b/>
      <w:i w:val="false"/>
    </w:rPr>
  </w:style>
  <w:style w:type="character" w:styleId="WW8Num10z0">
    <w:name w:val="WW8Num10z0"/>
    <w:qFormat/>
    <w:rPr>
      <w:b/>
      <w:i w:val="fals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oleObject" Target="embeddings/oleObject2.bin"/><Relationship Id="rId7" Type="http://schemas.openxmlformats.org/officeDocument/2006/relationships/image" Target="media/image3.wmf"/><Relationship Id="rId8" Type="http://schemas.openxmlformats.org/officeDocument/2006/relationships/package" Target="embeddings/oleObject3.xlsx"/><Relationship Id="rId9" Type="http://schemas.openxmlformats.org/officeDocument/2006/relationships/image" Target="media/image4.wmf"/><Relationship Id="rId10" Type="http://schemas.openxmlformats.org/officeDocument/2006/relationships/oleObject" Target="embeddings/oleObject4.bin"/><Relationship Id="rId11" Type="http://schemas.openxmlformats.org/officeDocument/2006/relationships/image" Target="media/image5.wmf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1999-12-28T13:28:00Z</dcterms:created>
  <dc:creator>Paul Goddard</dc:creator>
  <dc:description/>
  <dc:language>en-CA</dc:language>
  <cp:lastModifiedBy>Administrator</cp:lastModifiedBy>
  <cp:lastPrinted>1999-12-29T13:51:00Z</cp:lastPrinted>
  <dcterms:modified xsi:type="dcterms:W3CDTF">1999-12-29T11:52:00Z</dcterms:modified>
  <cp:revision>33</cp:revision>
  <dc:subject/>
  <dc:title/>
</cp:coreProperties>
</file>