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t>DRAFT OF 05/25/00</w:t>
      </w:r>
    </w:p>
    <w:p>
      <w:pPr>
        <w:pStyle w:val="Normal"/>
        <w:jc w:val="end"/>
        <w:rPr>
          <w:b/>
          <w:sz w:val="22"/>
        </w:rPr>
      </w:pPr>
      <w:r>
        <w:rPr>
          <w:b/>
          <w:sz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May 28, 1992</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sz w:val="22"/>
              </w:rPr>
            </w:pPr>
            <w:r>
              <w:rPr>
                <w:b/>
                <w:sz w:val="22"/>
              </w:rPr>
              <w:t>MORGAN GUARANTY TRUST COMPANY OF NEW YORK, a trust company organized under the law of the State of New York</w:t>
            </w:r>
          </w:p>
          <w:p>
            <w:pPr>
              <w:pStyle w:val="Normal"/>
              <w:tabs>
                <w:tab w:val="clear" w:pos="720"/>
                <w:tab w:val="center" w:pos="5760" w:leader="none"/>
              </w:tabs>
              <w:jc w:val="center"/>
              <w:rPr>
                <w:b/>
                <w:color w:val="808000"/>
                <w:sz w:val="22"/>
              </w:rPr>
            </w:pPr>
            <w:r>
              <w:rPr>
                <w:b/>
                <w:sz w:val="22"/>
              </w:rPr>
              <w:t xml:space="preserve"> </w:t>
            </w:r>
            <w:r>
              <w:rPr>
                <w:b/>
                <w:sz w:val="22"/>
              </w:rPr>
              <w:t xml:space="preserve">(“Party B”) </w:t>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 none; and in relation to Party B, none.</w:t>
      </w:r>
    </w:p>
    <w:p>
      <w:pPr>
        <w:pStyle w:val="Normal"/>
        <w:spacing w:lineRule="exact" w:line="240" w:before="240" w:after="0"/>
        <w:ind w:firstLine="720" w:end="0"/>
        <w:jc w:val="both"/>
        <w:rPr/>
      </w:pPr>
      <w:r>
        <w:rPr>
          <w:sz w:val="22"/>
        </w:rPr>
        <w:t>(b)</w:t>
        <w:tab/>
        <w:t>The “</w:t>
      </w:r>
      <w:r>
        <w:rPr>
          <w:b/>
          <w:sz w:val="22"/>
        </w:rPr>
        <w:t>Cross Default”</w:t>
      </w:r>
      <w:r>
        <w:rPr>
          <w:sz w:val="22"/>
        </w:rPr>
        <w:t xml:space="preserve"> provisions of Section 5(a)(vi) will apply to Party A, and will apply to Party B. </w:t>
      </w:r>
    </w:p>
    <w:p>
      <w:pPr>
        <w:pStyle w:val="Normal"/>
        <w:spacing w:lineRule="exact" w:line="240" w:before="240" w:after="0"/>
        <w:ind w:start="360" w:end="0"/>
        <w:jc w:val="both"/>
        <w:rPr>
          <w:sz w:val="22"/>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$100,000,000 (or its equivalent in another currency); </w:t>
      </w:r>
      <w:r>
        <w:rPr>
          <w:color w:val="FF0000"/>
          <w:sz w:val="22"/>
          <w:u w:val="single"/>
        </w:rPr>
        <w:t>provided</w:t>
      </w:r>
      <w:r>
        <w:rPr>
          <w:color w:val="FF0000"/>
          <w:sz w:val="22"/>
        </w:rPr>
        <w:t xml:space="preserve">, </w:t>
      </w:r>
      <w:r>
        <w:rPr>
          <w:color w:val="FF0000"/>
          <w:sz w:val="22"/>
          <w:u w:val="single"/>
        </w:rPr>
        <w:t>that</w:t>
      </w:r>
      <w:r>
        <w:rPr>
          <w:color w:val="FF0000"/>
          <w:sz w:val="22"/>
        </w:rPr>
        <w:t>, such Threshold Amount shall apply individually and not collectively with respect to each entity set forth above notwithstanding anything to the contrary set forth in Section 5(a)(vi) of the Master Agreement</w:t>
      </w:r>
      <w:r>
        <w:rPr>
          <w:color w:val="000000"/>
          <w:sz w:val="22"/>
        </w:rPr>
        <w:t>.</w:t>
      </w:r>
    </w:p>
    <w:p>
      <w:pPr>
        <w:pStyle w:val="Normal"/>
        <w:spacing w:lineRule="exact" w:line="240" w:before="240" w:after="0"/>
        <w:ind w:firstLine="720" w:end="0"/>
        <w:jc w:val="both"/>
        <w:rPr/>
      </w:pPr>
      <w:r>
        <w:rPr>
          <w:sz w:val="22"/>
        </w:rPr>
        <w:t>(c)</w:t>
        <w:tab/>
        <w:t xml:space="preserve">The </w:t>
      </w:r>
      <w:r>
        <w:rPr>
          <w:b/>
          <w:sz w:val="22"/>
        </w:rPr>
        <w:t>“Credit Event Upon Merger”</w:t>
      </w:r>
      <w:r>
        <w:rPr>
          <w:sz w:val="22"/>
        </w:rPr>
        <w:t xml:space="preserve"> provisions of Section 5(b)(iv) as amended below will apply to Party A and to Party B.</w:t>
      </w:r>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Loss will apply,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240" w:after="0"/>
        <w:ind w:firstLine="720" w:end="0"/>
        <w:jc w:val="both"/>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spacing w:lineRule="exact" w:line="240" w:before="240" w:after="0"/>
        <w:ind w:firstLine="720" w:end="0"/>
        <w:jc w:val="both"/>
        <w:rPr/>
      </w:pPr>
      <w:r>
        <w:rPr>
          <w:sz w:val="22"/>
        </w:rPr>
        <w:t>(k)</w:t>
      </w:r>
      <w:r>
        <w:rPr>
          <w:b/>
          <w:sz w:val="22"/>
        </w:rPr>
        <w:tab/>
        <w:t>“Contractual Currency”</w:t>
      </w:r>
      <w:r>
        <w:rPr>
          <w:sz w:val="22"/>
        </w:rPr>
        <w:t xml:space="preserve"> unless otherwise specified in a Confirmation, shall mean United States Dollars.</w:t>
      </w:r>
    </w:p>
    <w:p>
      <w:pPr>
        <w:pStyle w:val="Normal"/>
        <w:spacing w:lineRule="exact" w:line="240" w:before="480" w:after="0"/>
        <w:jc w:val="both"/>
        <w:rPr>
          <w:sz w:val="22"/>
        </w:rPr>
      </w:pPr>
      <w:r>
        <w:rPr>
          <w:b/>
          <w:sz w:val="22"/>
        </w:rPr>
        <w:t>Part 2.  Tax Representations.</w:t>
      </w:r>
    </w:p>
    <w:p>
      <w:pPr>
        <w:pStyle w:val="Normal"/>
        <w:spacing w:lineRule="exact" w:line="240" w:before="240" w:after="0"/>
        <w:ind w:hanging="720" w:start="720" w:end="0"/>
        <w:jc w:val="both"/>
        <w:rPr/>
      </w:pPr>
      <w:r>
        <w:rPr>
          <w:bCs/>
          <w:sz w:val="22"/>
        </w:rPr>
        <w:t>(a)</w:t>
      </w:r>
      <w:r>
        <w:rPr>
          <w:b/>
          <w:sz w:val="22"/>
        </w:rPr>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Cs/>
          <w:sz w:val="22"/>
        </w:rPr>
        <w:t>(b)</w:t>
      </w:r>
      <w:r>
        <w:rPr>
          <w:b/>
          <w:sz w:val="22"/>
        </w:rPr>
        <w:tab/>
        <w:t>Payee Representations.</w:t>
      </w:r>
      <w:r>
        <w:rPr>
          <w:sz w:val="22"/>
        </w:rPr>
        <w:t xml:space="preserve">  For the purpose of Section 3(f), Party A and Party B make the following representations:</w:t>
      </w:r>
    </w:p>
    <w:p>
      <w:pPr>
        <w:pStyle w:val="Normal"/>
        <w:spacing w:lineRule="exact" w:line="240" w:before="240" w:after="0"/>
        <w:ind w:hanging="720" w:start="900" w:end="0"/>
        <w:jc w:val="both"/>
        <w:rPr>
          <w:sz w:val="22"/>
        </w:rPr>
      </w:pPr>
      <w:r>
        <w:rPr>
          <w:sz w:val="22"/>
        </w:rPr>
        <w:t>(i)</w:t>
        <w:tab/>
        <w:t>The following representation applies to Party A:</w:t>
      </w:r>
    </w:p>
    <w:p>
      <w:pPr>
        <w:pStyle w:val="Normal"/>
        <w:spacing w:lineRule="exact" w:line="240" w:before="240" w:after="0"/>
        <w:ind w:start="900" w:end="0"/>
        <w:jc w:val="both"/>
        <w:rPr>
          <w:sz w:val="22"/>
        </w:rPr>
      </w:pPr>
      <w:r>
        <w:rPr>
          <w:sz w:val="22"/>
        </w:rPr>
        <w:t>Party A is a corporation organized under the laws of the State of Delaware.</w:t>
      </w:r>
    </w:p>
    <w:p>
      <w:pPr>
        <w:pStyle w:val="Normal"/>
        <w:numPr>
          <w:ilvl w:val="0"/>
          <w:numId w:val="2"/>
        </w:numPr>
        <w:spacing w:lineRule="exact" w:line="240" w:before="240" w:after="0"/>
        <w:jc w:val="both"/>
        <w:rPr>
          <w:sz w:val="22"/>
        </w:rPr>
      </w:pPr>
      <w:r>
        <w:rPr>
          <w:sz w:val="22"/>
        </w:rPr>
        <w:t>The following representation applies to Party B:</w:t>
      </w:r>
    </w:p>
    <w:p>
      <w:pPr>
        <w:pStyle w:val="Normal"/>
        <w:spacing w:lineRule="exact" w:line="240" w:before="240" w:after="0"/>
        <w:ind w:firstLine="540" w:start="360" w:end="0"/>
        <w:jc w:val="both"/>
        <w:rPr>
          <w:b/>
          <w:sz w:val="22"/>
        </w:rPr>
      </w:pPr>
      <w:r>
        <w:rPr>
          <w:sz w:val="22"/>
        </w:rPr>
        <w:t xml:space="preserve"> </w:t>
      </w:r>
      <w:r>
        <w:rPr>
          <w:sz w:val="22"/>
        </w:rPr>
        <w:t>Party B is a trust company  organized under the laws of the State of  New York.</w:t>
      </w:r>
    </w:p>
    <w:p>
      <w:pPr>
        <w:pStyle w:val="Normal"/>
        <w:spacing w:lineRule="exact" w:line="240" w:before="480" w:after="0"/>
        <w:jc w:val="both"/>
        <w:rPr>
          <w:sz w:val="22"/>
        </w:rPr>
      </w:pPr>
      <w:r>
        <w:rPr>
          <w:b/>
          <w:sz w:val="22"/>
        </w:rPr>
        <w:t>Part 3.  Agreement to Deliver Documents.</w:t>
      </w:r>
    </w:p>
    <w:p>
      <w:pPr>
        <w:pStyle w:val="Normal"/>
        <w:spacing w:lineRule="exact" w:line="240" w:before="240" w:after="0"/>
        <w:ind w:firstLine="720" w:end="0"/>
        <w:jc w:val="both"/>
        <w:rPr>
          <w:color w:val="000000"/>
          <w:sz w:val="22"/>
        </w:rPr>
      </w:pPr>
      <w:r>
        <w:rPr>
          <w:sz w:val="22"/>
        </w:rPr>
        <w:t>For the purpose of Section 4(a), each party agrees to deliver the following documents, as applicable:</w:t>
      </w:r>
    </w:p>
    <w:p>
      <w:pPr>
        <w:pStyle w:val="Normal"/>
        <w:spacing w:lineRule="exact" w:line="240" w:before="240" w:after="0"/>
        <w:ind w:firstLine="720" w:end="0"/>
        <w:jc w:val="both"/>
        <w:rPr>
          <w:sz w:val="22"/>
        </w:rPr>
      </w:pPr>
      <w:r>
        <w:rPr>
          <w:sz w:val="22"/>
        </w:rPr>
        <w:t>(a)</w:t>
        <w:tab/>
        <w:t>Tax forms, documents, or certificates to be delivered are:  None.</w:t>
      </w:r>
    </w:p>
    <w:p>
      <w:pPr>
        <w:pStyle w:val="Normal"/>
        <w:spacing w:lineRule="exact" w:line="240" w:before="240" w:after="0"/>
        <w:ind w:firstLine="720" w:end="0"/>
        <w:jc w:val="both"/>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sz w:val="22"/>
              </w:rPr>
            </w:pPr>
            <w:r>
              <w:rPr>
                <w:b/>
                <w:sz w:val="22"/>
              </w:rPr>
              <w:t>Party required to deliver document</w:t>
            </w:r>
          </w:p>
        </w:tc>
        <w:tc>
          <w:tcPr>
            <w:tcW w:w="4104" w:type="dxa"/>
            <w:tcBorders/>
          </w:tcPr>
          <w:p>
            <w:pPr>
              <w:pStyle w:val="Normal"/>
              <w:spacing w:lineRule="atLeast" w:line="240" w:before="240" w:after="0"/>
              <w:rPr>
                <w:sz w:val="22"/>
                <w:u w:val="single"/>
              </w:rPr>
            </w:pPr>
            <w:r>
              <w:rPr>
                <w:b/>
                <w:sz w:val="22"/>
              </w:rPr>
              <w:t>Form/Document/Certificate</w:t>
            </w:r>
          </w:p>
        </w:tc>
        <w:tc>
          <w:tcPr>
            <w:tcW w:w="2340" w:type="dxa"/>
            <w:tcBorders/>
          </w:tcPr>
          <w:p>
            <w:pPr>
              <w:pStyle w:val="Normal"/>
              <w:spacing w:lineRule="atLeast" w:line="240" w:before="240" w:after="0"/>
              <w:rPr>
                <w:sz w:val="22"/>
              </w:rPr>
            </w:pPr>
            <w:r>
              <w:rPr>
                <w:b/>
                <w:sz w:val="22"/>
              </w:rPr>
              <w:t>Date by which to be delivered</w:t>
            </w:r>
          </w:p>
        </w:tc>
        <w:tc>
          <w:tcPr>
            <w:tcW w:w="1926" w:type="dxa"/>
            <w:tcBorders/>
          </w:tcPr>
          <w:p>
            <w:pPr>
              <w:pStyle w:val="Normal"/>
              <w:spacing w:lineRule="atLeast" w:line="240" w:before="240" w:after="0"/>
              <w:rPr>
                <w:sz w:val="22"/>
              </w:rPr>
            </w:pPr>
            <w:r>
              <w:rPr>
                <w:b/>
                <w:sz w:val="22"/>
              </w:rPr>
              <w:t>Covered by Section 3(d) Representation</w:t>
              <w:br/>
            </w:r>
          </w:p>
        </w:tc>
      </w:tr>
      <w:tr>
        <w:trPr/>
        <w:tc>
          <w:tcPr>
            <w:tcW w:w="1926" w:type="dxa"/>
            <w:tcBorders/>
          </w:tcPr>
          <w:p>
            <w:pPr>
              <w:pStyle w:val="Normal"/>
              <w:spacing w:lineRule="atLeast" w:line="240" w:before="240" w:after="0"/>
              <w:jc w:val="both"/>
              <w:rPr>
                <w:b/>
                <w:sz w:val="22"/>
              </w:rPr>
            </w:pPr>
            <w:r>
              <w:rPr>
                <w:sz w:val="22"/>
              </w:rPr>
              <w:t xml:space="preserve">Party A </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 specified in Part 4(d)</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later than 120 days after the end of each  fiscal years if such Financial Statement is not available on “EDGAR” or Party A’s Credit Support Provider’s home page on the World Wide Web at www.enron.com</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Quarterly Unaudited Consolidated Financial Statement of Party A’s Credit Support Provider</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later  than 60 days after the end of each of its first three fiscal quarters of each  fiscal years if such Financial Statement is not available on “EDGAR” or Party A’s Credit Support Provider’s home page on the World Wide Web at www.enron.com</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Annual Audited Consolidated Financial Statement of Party B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Quarterly Unaudited Consolidated Financial Statement of Party B</w:t>
            </w:r>
          </w:p>
        </w:tc>
        <w:tc>
          <w:tcPr>
            <w:tcW w:w="2340" w:type="dxa"/>
            <w:tcBorders/>
          </w:tcPr>
          <w:p>
            <w:pPr>
              <w:pStyle w:val="Normal"/>
              <w:spacing w:lineRule="atLeast" w:line="240" w:before="240" w:after="0"/>
              <w:jc w:val="both"/>
              <w:rPr>
                <w:sz w:val="22"/>
              </w:rPr>
            </w:pPr>
            <w:r>
              <w:rPr>
                <w:sz w:val="22"/>
              </w:rPr>
              <w:t>Promptly following demand by Party A,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sz w:val="22"/>
              </w:rPr>
            </w:pPr>
            <w:r>
              <w:rPr>
                <w:sz w:val="22"/>
              </w:rPr>
              <w:t>Yes</w:t>
            </w:r>
          </w:p>
        </w:tc>
      </w:tr>
    </w:tbl>
    <w:p>
      <w:pPr>
        <w:pStyle w:val="Normal"/>
        <w:spacing w:lineRule="exact" w:line="240" w:before="480" w:after="0"/>
        <w:jc w:val="both"/>
        <w:rPr>
          <w:b/>
          <w:sz w:val="22"/>
        </w:rPr>
      </w:pPr>
      <w:r>
        <w:rPr>
          <w:b/>
          <w:sz w:val="22"/>
        </w:rPr>
        <w:t>Part 4.  Miscellaneous.</w:t>
      </w:r>
    </w:p>
    <w:p>
      <w:pPr>
        <w:pStyle w:val="Normal"/>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rPr>
      </w:pPr>
      <w:r>
        <w:rPr>
          <w:sz w:val="22"/>
        </w:rPr>
        <w:t>Address for notices or communications to Party A:</w:t>
      </w:r>
    </w:p>
    <w:p>
      <w:pPr>
        <w:pStyle w:val="Normal"/>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tabs>
                <w:tab w:val="left" w:pos="720" w:leader="none"/>
                <w:tab w:val="right" w:pos="9360" w:leader="dot"/>
              </w:tabs>
              <w:spacing w:lineRule="exact" w:line="240"/>
              <w:jc w:val="both"/>
              <w:rPr>
                <w:sz w:val="22"/>
              </w:rPr>
            </w:pPr>
            <w:r>
              <w:rPr>
                <w:sz w:val="22"/>
              </w:rPr>
            </w:r>
          </w:p>
        </w:tc>
        <w:tc>
          <w:tcPr>
            <w:tcW w:w="4140" w:type="dxa"/>
            <w:tcBorders/>
          </w:tcPr>
          <w:p>
            <w:pPr>
              <w:pStyle w:val="Normal"/>
              <w:tabs>
                <w:tab w:val="clear" w:pos="720"/>
                <w:tab w:val="left" w:pos="4230" w:leader="none"/>
                <w:tab w:val="left" w:pos="9360" w:leader="none"/>
              </w:tabs>
              <w:spacing w:lineRule="exact" w:line="240"/>
              <w:jc w:val="both"/>
              <w:rPr>
                <w:sz w:val="22"/>
              </w:rPr>
            </w:pPr>
            <w:r>
              <w:rPr>
                <w:sz w:val="22"/>
              </w:rPr>
              <w:t>Enron North America Corp.</w:t>
            </w:r>
          </w:p>
          <w:p>
            <w:pPr>
              <w:pStyle w:val="Normal"/>
              <w:tabs>
                <w:tab w:val="clear" w:pos="720"/>
                <w:tab w:val="left" w:pos="4230" w:leader="none"/>
                <w:tab w:val="left" w:pos="9360" w:leader="none"/>
              </w:tabs>
              <w:spacing w:lineRule="exact" w:line="240"/>
              <w:jc w:val="both"/>
              <w:rPr>
                <w:sz w:val="22"/>
              </w:rPr>
            </w:pPr>
            <w:r>
              <w:rPr>
                <w:sz w:val="22"/>
              </w:rPr>
              <w:t>P.O. Box 4428</w:t>
            </w:r>
          </w:p>
          <w:p>
            <w:pPr>
              <w:pStyle w:val="Normal"/>
              <w:tabs>
                <w:tab w:val="clear" w:pos="720"/>
                <w:tab w:val="left" w:pos="4230" w:leader="none"/>
                <w:tab w:val="left" w:pos="9360" w:leader="none"/>
              </w:tabs>
              <w:spacing w:lineRule="exact" w:line="240"/>
              <w:jc w:val="both"/>
              <w:rPr>
                <w:sz w:val="22"/>
              </w:rPr>
            </w:pPr>
            <w:r>
              <w:rPr>
                <w:sz w:val="22"/>
              </w:rPr>
              <w:t>Houston, Texas  77210-4428</w:t>
            </w:r>
          </w:p>
          <w:p>
            <w:pPr>
              <w:pStyle w:val="Normal"/>
              <w:tabs>
                <w:tab w:val="clear" w:pos="720"/>
                <w:tab w:val="left" w:pos="4230" w:leader="none"/>
                <w:tab w:val="left" w:pos="9360" w:leader="none"/>
              </w:tabs>
              <w:spacing w:lineRule="exact" w:line="240"/>
              <w:jc w:val="both"/>
              <w:rPr>
                <w:sz w:val="22"/>
              </w:rPr>
            </w:pPr>
            <w:r>
              <w:rPr>
                <w:sz w:val="22"/>
              </w:rPr>
              <w:t>1400 Smith Street</w:t>
            </w:r>
          </w:p>
          <w:p>
            <w:pPr>
              <w:pStyle w:val="Normal"/>
              <w:tabs>
                <w:tab w:val="clear" w:pos="720"/>
                <w:tab w:val="left" w:pos="4230" w:leader="none"/>
                <w:tab w:val="left" w:pos="9360" w:leader="none"/>
              </w:tabs>
              <w:spacing w:lineRule="exact" w:line="240"/>
              <w:jc w:val="both"/>
              <w:rPr>
                <w:sz w:val="22"/>
              </w:rPr>
            </w:pPr>
            <w:r>
              <w:rPr>
                <w:sz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Morgan Guaranty Trust Company of  New York</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Facsimile No.:  </w:t>
            </w:r>
            <w:r>
              <w:rPr>
                <w:sz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Telephone No.:  </w:t>
            </w:r>
            <w:r>
              <w:rPr>
                <w:sz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rPr>
        <w:t>(c)</w:t>
        <w:tab/>
      </w:r>
      <w:r>
        <w:rPr>
          <w:b/>
          <w:sz w:val="22"/>
        </w:rPr>
        <w:t>Calculation Agent.</w:t>
      </w:r>
      <w:r>
        <w:rPr>
          <w:sz w:val="22"/>
        </w:rPr>
        <w:t xml:space="preserve">  The Calculation Agent is Party A.</w:t>
      </w:r>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May 28, 1992 by Enron Corp. in favor of Party B as beneficiary thereof [in the form attached hereto as </w:t>
      </w:r>
      <w:r>
        <w:rPr>
          <w:sz w:val="22"/>
          <w:u w:val="single"/>
        </w:rPr>
        <w:t>Exhibit A]</w:t>
      </w:r>
      <w:r>
        <w:rPr>
          <w:sz w:val="22"/>
        </w:rPr>
        <w:t xml:space="preserve">  and (ii)  ISDA Credit Support Annex attached hereto as </w:t>
      </w:r>
      <w:r>
        <w:rPr>
          <w:sz w:val="22"/>
          <w:u w:val="single"/>
        </w:rPr>
        <w:t>Annex A</w:t>
      </w:r>
      <w:r>
        <w:rPr>
          <w:sz w:val="22"/>
        </w:rPr>
        <w:t>.</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ind w:hanging="720" w:start="720" w:end="0"/>
        <w:jc w:val="both"/>
        <w:rPr>
          <w:sz w:val="22"/>
        </w:rPr>
      </w:pPr>
      <w:r>
        <w:rPr>
          <w:sz w:val="22"/>
        </w:rPr>
      </w:r>
    </w:p>
    <w:p>
      <w:pPr>
        <w:pStyle w:val="Normal"/>
        <w:ind w:start="720" w:end="0"/>
        <w:jc w:val="both"/>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rPr>
      </w:pPr>
      <w:r>
        <w:rPr>
          <w:sz w:val="22"/>
        </w:rPr>
      </w:r>
    </w:p>
    <w:p>
      <w:pPr>
        <w:pStyle w:val="Norma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rPr>
      </w:pPr>
      <w:r>
        <w:rPr>
          <w:sz w:val="22"/>
        </w:rPr>
      </w:r>
    </w:p>
    <w:p>
      <w:pPr>
        <w:pStyle w:val="Normal"/>
        <w:ind w:start="720" w:end="0"/>
        <w:jc w:val="both"/>
        <w:rPr/>
      </w:pPr>
      <w:r>
        <w:rPr>
          <w:b/>
          <w:sz w:val="22"/>
        </w:rPr>
        <w:t>Forum For The Arbitration And Selection Of Arbitrators:</w:t>
      </w:r>
      <w:r>
        <w:rPr>
          <w:sz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rPr>
      </w:pPr>
      <w:r>
        <w:rPr>
          <w:sz w:val="22"/>
        </w:rPr>
      </w:r>
    </w:p>
    <w:p>
      <w:pPr>
        <w:pStyle w:val="Normal"/>
        <w:spacing w:lineRule="exact" w:line="240" w:before="480" w:after="0"/>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such;and (iii) it is exposed in the conduct of its business to the risk of variations in weather and is entering into relevant Transactions to manage or offset such risks.</w:t>
      </w:r>
    </w:p>
    <w:p>
      <w:pPr>
        <w:pStyle w:val="Normal"/>
        <w:spacing w:lineRule="exact" w:line="240" w:before="240" w:after="0"/>
        <w:ind w:firstLine="720" w:start="720" w:end="0"/>
        <w:jc w:val="both"/>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rPr>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(d)</w:t>
        <w:tab/>
      </w:r>
      <w:r>
        <w:rPr>
          <w:b/>
          <w:sz w:val="22"/>
        </w:rPr>
        <w:t>Definitions.</w:t>
      </w:r>
      <w:r>
        <w:rPr>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rPr>
        <w:t>(f)</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rPr>
        <w:t>(g)</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sz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spacing w:lineRule="exact" w:line="240" w:before="240" w:after="0"/>
        <w:ind w:firstLine="720" w:end="0"/>
        <w:jc w:val="both"/>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spacing w:lineRule="exact" w:line="240"/>
        <w:ind w:firstLine="630" w:end="0"/>
        <w:jc w:val="both"/>
        <w:rPr/>
      </w:pPr>
      <w:r>
        <w:rPr>
          <w:sz w:val="22"/>
        </w:rPr>
        <w:t>(j)</w:t>
        <w:tab/>
      </w:r>
      <w:r>
        <w:rPr>
          <w:b/>
          <w:sz w:val="22"/>
        </w:rPr>
        <w:t>Transfer.</w:t>
      </w:r>
      <w:r>
        <w:rPr>
          <w:sz w:val="22"/>
        </w:rPr>
        <w:t xml:space="preserve">  Section 7 is hereby amended by adding the following Subsection (c):</w:t>
      </w:r>
    </w:p>
    <w:p>
      <w:pPr>
        <w:pStyle w:val="Normal"/>
        <w:spacing w:lineRule="exact" w:line="240"/>
        <w:ind w:firstLine="630" w:end="0"/>
        <w:jc w:val="both"/>
        <w:rPr>
          <w:sz w:val="22"/>
        </w:rPr>
      </w:pPr>
      <w:r>
        <w:rPr>
          <w:sz w:val="22"/>
        </w:rPr>
      </w:r>
    </w:p>
    <w:p>
      <w:pPr>
        <w:pStyle w:val="Normal"/>
        <w:spacing w:lineRule="exact" w:line="240"/>
        <w:ind w:firstLine="630" w:end="0"/>
        <w:jc w:val="both"/>
        <w:rPr>
          <w:sz w:val="22"/>
        </w:rPr>
      </w:pPr>
      <w:r>
        <w:rPr>
          <w:sz w:val="22"/>
        </w:rPr>
        <w:t>“</w:t>
      </w:r>
      <w:r>
        <w:rPr>
          <w:sz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provided that such transfer will not give rise to a Termination Event or an Event of Default.”</w:t>
      </w:r>
    </w:p>
    <w:p>
      <w:pPr>
        <w:pStyle w:val="Normal"/>
        <w:spacing w:lineRule="exact" w:line="240" w:before="240" w:after="0"/>
        <w:ind w:firstLine="720" w:end="0"/>
        <w:jc w:val="both"/>
        <w:rPr/>
      </w:pPr>
      <w:r>
        <w:rPr>
          <w:sz w:val="22"/>
        </w:rPr>
        <w:t xml:space="preserve"> </w:t>
      </w:r>
      <w:r>
        <w:rPr>
          <w:sz w:val="22"/>
        </w:rPr>
        <w:t>(k)</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(l)</w:t>
        <w:tab/>
      </w:r>
      <w:r>
        <w:rPr>
          <w:b/>
          <w:bCs/>
          <w:sz w:val="22"/>
        </w:rPr>
        <w:t>S</w:t>
      </w:r>
      <w:r>
        <w:rPr>
          <w:b/>
          <w:sz w:val="22"/>
        </w:rPr>
        <w:t>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rPr>
      </w:pPr>
      <w:r>
        <w:rPr>
          <w:sz w:val="22"/>
        </w:rPr>
      </w:r>
    </w:p>
    <w:p>
      <w:pPr>
        <w:pStyle w:val="Normal"/>
        <w:keepNext w:val="true"/>
        <w:spacing w:lineRule="exact" w:line="240"/>
        <w:ind w:firstLine="720" w:end="0"/>
        <w:jc w:val="both"/>
        <w:rPr/>
      </w:pPr>
      <w:r>
        <w:rPr>
          <w:sz w:val="22"/>
        </w:rPr>
        <w:t xml:space="preserve">(m) </w:t>
        <w:tab/>
      </w:r>
      <w:r>
        <w:rPr>
          <w:b/>
          <w:sz w:val="22"/>
        </w:rPr>
        <w:t>Existing Transactions</w:t>
      </w:r>
      <w:r>
        <w:rPr>
          <w:sz w:val="22"/>
        </w:rPr>
        <w:t>.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w:t>
      </w:r>
    </w:p>
    <w:p>
      <w:pPr>
        <w:pStyle w:val="Normal"/>
        <w:spacing w:lineRule="exact" w:line="240" w:before="240" w:after="0"/>
        <w:ind w:firstLine="630" w:end="0"/>
        <w:jc w:val="both"/>
        <w:rPr/>
      </w:pPr>
      <w:r>
        <w:rPr>
          <w:color w:val="FF0000"/>
          <w:sz w:val="22"/>
        </w:rPr>
        <w:t xml:space="preserve"> </w:t>
      </w:r>
      <w:r>
        <w:rPr>
          <w:sz w:val="22"/>
        </w:rPr>
        <w:t>(n)</w:t>
        <w:tab/>
      </w:r>
      <w:r>
        <w:rPr>
          <w:b/>
          <w:sz w:val="22"/>
        </w:rPr>
        <w:t>Additional Representations and Agreements.</w:t>
      </w:r>
      <w:r>
        <w:rPr>
          <w:sz w:val="22"/>
        </w:rPr>
        <w:t xml:space="preserve">  Party B represents to (which representations will be deemed to be repeated by Party B on each date on which a Transaction is entered into), and agrees with, Party A as follows:</w:t>
      </w:r>
    </w:p>
    <w:p>
      <w:pPr>
        <w:pStyle w:val="Normal"/>
        <w:spacing w:lineRule="exact" w:line="240" w:before="240" w:after="0"/>
        <w:ind w:firstLine="720" w:end="0"/>
        <w:jc w:val="both"/>
        <w:rPr>
          <w:sz w:val="22"/>
        </w:rPr>
      </w:pPr>
      <w:r>
        <w:rPr>
          <w:sz w:val="22"/>
        </w:rPr>
        <w:t>(i)</w:t>
        <w:tab/>
        <w:t>The necessary action to authorize referred to in the representation in Section 3(a)(ii) includes all authorizations required under the Federal Deposit Insurance Act, as amended, and under any agreement, writ, decree, or order entered into with Party B’s supervisory authorities.</w:t>
      </w:r>
    </w:p>
    <w:p>
      <w:pPr>
        <w:pStyle w:val="BodyTextIndent2"/>
        <w:widowControl/>
        <w:tabs>
          <w:tab w:val="clear" w:pos="1350"/>
        </w:tabs>
        <w:spacing w:lineRule="exact" w:line="240" w:before="240" w:after="0"/>
        <w:rPr>
          <w:rFonts w:ascii="Times New Roman" w:hAnsi="Times New Roman" w:cs="Times New Roman"/>
        </w:rPr>
      </w:pPr>
      <w:r>
        <w:rPr>
          <w:rFonts w:cs="Times New Roman" w:ascii="Times New Roman" w:hAnsi="Times New Roman"/>
        </w:rPr>
        <w:t>(ii)</w:t>
        <w:tab/>
        <w:t>At all times during the term of this Agreement and any Credit Support Document to which it is a party, Party B will continuously include and maintain as part of its official written books and records this Agreement, any Credit Support Document to which it is a party, and all other exhibits, supplements, and attachments hereto and documents incorporated by reference herein, all Confirmations, and evidence of all necessary authorizations.</w:t>
      </w:r>
    </w:p>
    <w:p>
      <w:pPr>
        <w:pStyle w:val="Normal"/>
        <w:spacing w:lineRule="exact" w:line="240" w:before="240" w:after="0"/>
        <w:ind w:firstLine="720" w:end="0"/>
        <w:jc w:val="both"/>
        <w:rPr>
          <w:sz w:val="22"/>
        </w:rPr>
      </w:pPr>
      <w:r>
        <w:rPr>
          <w:sz w:val="22"/>
        </w:rPr>
        <w:t>(iii)</w:t>
        <w:tab/>
        <w:t>This Agreement, any Credit Support Document to which Party B is a party, each Confirmation, and any other documentation relating to this Agreement to which it is a party or that it is required to deliver will be executed and delivered by a duly appointed or elected and authorized officer of Party B of the level of vice president or higher.</w:t>
      </w:r>
    </w:p>
    <w:p>
      <w:pPr>
        <w:pStyle w:val="Normal"/>
        <w:spacing w:before="48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Normal"/>
        <w:ind w:firstLine="720" w:start="1440" w:end="720"/>
        <w:jc w:val="both"/>
        <w:rPr>
          <w:sz w:val="22"/>
        </w:rPr>
      </w:pPr>
      <w:r>
        <w:rPr>
          <w:sz w:val="22"/>
        </w:rPr>
        <w:t>(i)</w:t>
        <w:tab/>
        <w:t>“Postponement”, with three (3) Commodity Business Days as the Maximum Days of Disruption;</w:t>
      </w:r>
    </w:p>
    <w:p>
      <w:pPr>
        <w:pStyle w:val="Normal"/>
        <w:ind w:firstLine="720" w:start="1440" w:end="720"/>
        <w:jc w:val="both"/>
        <w:rPr>
          <w:sz w:val="22"/>
        </w:rPr>
      </w:pPr>
      <w:r>
        <w:rPr>
          <w:sz w:val="22"/>
        </w:rPr>
      </w:r>
    </w:p>
    <w:p>
      <w:pPr>
        <w:pStyle w:val="Normal"/>
        <w:ind w:firstLine="720" w:start="1440" w:end="720"/>
        <w:jc w:val="both"/>
        <w:rPr>
          <w:sz w:val="22"/>
        </w:rPr>
      </w:pPr>
      <w:r>
        <w:rPr>
          <w:sz w:val="22"/>
        </w:rPr>
        <w:t>(ii)</w:t>
        <w:tab/>
        <w:t>“Fallback Reference Price” (if the relevant parties have specified an alternate Commodity Reference Price in the Confirmation);</w:t>
      </w:r>
    </w:p>
    <w:p>
      <w:pPr>
        <w:pStyle w:val="Normal"/>
        <w:ind w:firstLine="720" w:start="1440" w:end="720"/>
        <w:jc w:val="both"/>
        <w:rPr>
          <w:sz w:val="22"/>
        </w:rPr>
      </w:pPr>
      <w:r>
        <w:rPr>
          <w:sz w:val="22"/>
        </w:rPr>
      </w:r>
    </w:p>
    <w:p>
      <w:pPr>
        <w:pStyle w:val="Normal"/>
        <w:ind w:firstLine="720" w:start="1440" w:end="720"/>
        <w:jc w:val="both"/>
        <w:rPr>
          <w:sz w:val="22"/>
        </w:rPr>
      </w:pPr>
      <w:r>
        <w:rPr>
          <w:sz w:val="22"/>
        </w:rPr>
        <w:t>(iii)</w:t>
        <w:tab/>
        <w:t>“Negotiated Fallback” (provided that the reference in Section 7.5(c)(ii) to “fifth Business Day” shall be amended to be “twelfth Business Day”); and</w:t>
      </w:r>
    </w:p>
    <w:p>
      <w:pPr>
        <w:pStyle w:val="Normal"/>
        <w:ind w:firstLine="720" w:start="1440" w:end="720"/>
        <w:jc w:val="both"/>
        <w:rPr>
          <w:sz w:val="22"/>
        </w:rPr>
      </w:pPr>
      <w:r>
        <w:rPr>
          <w:sz w:val="22"/>
        </w:rPr>
      </w:r>
    </w:p>
    <w:p>
      <w:pPr>
        <w:pStyle w:val="Normal"/>
        <w:ind w:start="1440" w:end="0"/>
        <w:jc w:val="both"/>
        <w:rPr>
          <w:sz w:val="22"/>
        </w:rPr>
      </w:pPr>
      <w:r>
        <w:rPr>
          <w:sz w:val="22"/>
        </w:rPr>
        <w:tab/>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jc w:val="both"/>
        <w:rPr>
          <w:sz w:val="22"/>
        </w:rPr>
      </w:pPr>
      <w:r>
        <w:rPr>
          <w:sz w:val="22"/>
        </w:rPr>
      </w:r>
    </w:p>
    <w:p>
      <w:pPr>
        <w:pStyle w:val="Normal"/>
        <w:ind w:firstLine="720" w:end="0"/>
        <w:jc w:val="both"/>
        <w:rPr/>
      </w:pPr>
      <w:r>
        <w:rPr>
          <w:sz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rPr>
        <w:t>."</w:t>
      </w:r>
    </w:p>
    <w:p>
      <w:pPr>
        <w:pStyle w:val="Normal"/>
        <w:tabs>
          <w:tab w:val="clear" w:pos="720"/>
          <w:tab w:val="left" w:pos="1350" w:leader="none"/>
        </w:tabs>
        <w:spacing w:before="480" w:after="0"/>
        <w:ind w:firstLine="86" w:end="0"/>
        <w:jc w:val="both"/>
        <w:rPr>
          <w:sz w:val="22"/>
        </w:rPr>
      </w:pPr>
      <w:r>
        <w:rPr>
          <w:b/>
          <w:sz w:val="22"/>
        </w:rPr>
        <w:t>Part 7.  Additional Terms for FX Transactions and Currency Option Transactions.</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firstLine="720" w:end="0"/>
        <w:jc w:val="both"/>
        <w:rPr/>
      </w:pPr>
      <w:r>
        <w:rPr>
          <w:sz w:val="22"/>
        </w:rPr>
        <w:t>(a)</w:t>
        <w:tab/>
      </w:r>
      <w:r>
        <w:rPr>
          <w:b/>
          <w:sz w:val="22"/>
        </w:rPr>
        <w:t>Standard Terms and Conditions Applicable to FX Transactions and Currency Option Transactions.</w:t>
      </w:r>
      <w:r>
        <w:rPr>
          <w:sz w:val="22"/>
        </w:rPr>
        <w: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jc w:val="both"/>
        <w:rPr>
          <w:sz w:val="22"/>
        </w:rPr>
      </w:pPr>
      <w:r>
        <w:rPr>
          <w:spacing w:val="-3"/>
          <w:sz w:val="22"/>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firstLine="720" w:end="0"/>
        <w:jc w:val="both"/>
        <w:rPr/>
      </w:pPr>
      <w:r>
        <w:rPr>
          <w:sz w:val="22"/>
        </w:rPr>
        <w:t>(b)</w:t>
        <w:tab/>
      </w:r>
      <w:r>
        <w:rPr>
          <w:b/>
          <w:sz w:val="22"/>
        </w:rPr>
        <w:t>Incorporation of and Amendments to ISDA FX Definitions.</w:t>
      </w:r>
      <w:r>
        <w:rPr>
          <w:sz w:val="22"/>
        </w:rPr>
        <w:t xml:space="preserve">  The 1998 ISDA FX and Currency Option Definitions (the "FX and Currency Option Definitions"), published by the International Swaps and Derivatives Association, Inc. are hereby incorporated by reference with respect to any "FX Transaction" and "Currency Option Transaction" as defined by the FX and Currency Option Definitions, except as otherwise specifically provided herein or in a Confirmation.</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firstLine="720" w:end="0"/>
        <w:jc w:val="both"/>
        <w:rPr>
          <w:sz w:val="22"/>
        </w:rPr>
      </w:pPr>
      <w:r>
        <w:rPr>
          <w:sz w:val="22"/>
        </w:rPr>
        <w:t>The following amendment is made to the FX and Currency Option Definitions:</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start="720" w:end="0"/>
        <w:jc w:val="both"/>
        <w:rPr>
          <w:sz w:val="22"/>
        </w:rPr>
      </w:pPr>
      <w:r>
        <w:rPr>
          <w:sz w:val="22"/>
        </w:rPr>
        <w:t>Section 3 of the FX and Currency Option Definitions is hereby amended by the addition of the following as a new Section 3.4(c):</w:t>
      </w:r>
    </w:p>
    <w:p>
      <w:pPr>
        <w:pStyle w:val="Normal"/>
        <w:tabs>
          <w:tab w:val="clear" w:pos="720"/>
          <w:tab w:val="left" w:pos="1350" w:leader="none"/>
        </w:tabs>
        <w:ind w:start="720" w:end="0"/>
        <w:jc w:val="both"/>
        <w:rPr>
          <w:sz w:val="22"/>
        </w:rPr>
      </w:pPr>
      <w:r>
        <w:rPr>
          <w:sz w:val="22"/>
        </w:rPr>
      </w:r>
    </w:p>
    <w:p>
      <w:pPr>
        <w:pStyle w:val="Normal"/>
        <w:tabs>
          <w:tab w:val="clear" w:pos="720"/>
          <w:tab w:val="left" w:pos="1350" w:leader="none"/>
        </w:tabs>
        <w:ind w:start="720" w:end="0"/>
        <w:jc w:val="both"/>
        <w:rPr>
          <w:sz w:val="22"/>
        </w:rPr>
      </w:pPr>
      <w:r>
        <w:rPr>
          <w:sz w:val="22"/>
        </w:rPr>
        <w:t xml:space="preserve">"Section 3.4(c).  </w:t>
      </w:r>
      <w:r>
        <w:rPr>
          <w:b/>
          <w:sz w:val="22"/>
        </w:rPr>
        <w:t>Terms Relating to Payment of Premium.</w:t>
      </w:r>
    </w:p>
    <w:p>
      <w:pPr>
        <w:pStyle w:val="Normal"/>
        <w:tabs>
          <w:tab w:val="clear" w:pos="720"/>
          <w:tab w:val="left" w:pos="1350" w:leader="none"/>
        </w:tabs>
        <w:ind w:start="720" w:end="0"/>
        <w:jc w:val="both"/>
        <w:rPr>
          <w:sz w:val="22"/>
        </w:rPr>
      </w:pPr>
      <w:r>
        <w:rPr>
          <w:sz w:val="22"/>
        </w:rPr>
      </w:r>
    </w:p>
    <w:p>
      <w:pPr>
        <w:pStyle w:val="Normal"/>
        <w:tabs>
          <w:tab w:val="clear" w:pos="720"/>
          <w:tab w:val="left" w:pos="1350" w:leader="none"/>
        </w:tabs>
        <w:ind w:firstLine="720" w:end="0"/>
        <w:jc w:val="both"/>
        <w:rPr>
          <w:sz w:val="22"/>
        </w:rPr>
      </w:pPr>
      <w:r>
        <w:rPr>
          <w:sz w:val="22"/>
        </w:rPr>
        <w:t>(i)  Unless otherwise agreed in writing by the parties, the Premium related to a Currency Option Transaction shall be paid on its Premium Payment Date in immediately available funds.</w:t>
      </w:r>
    </w:p>
    <w:p>
      <w:pPr>
        <w:pStyle w:val="Normal"/>
        <w:tabs>
          <w:tab w:val="clear" w:pos="720"/>
          <w:tab w:val="left" w:pos="1350" w:leader="none"/>
        </w:tabs>
        <w:ind w:firstLine="720" w:end="0"/>
        <w:jc w:val="both"/>
        <w:rPr>
          <w:sz w:val="22"/>
        </w:rPr>
      </w:pPr>
      <w:r>
        <w:rPr>
          <w:sz w:val="22"/>
        </w:rPr>
      </w:r>
    </w:p>
    <w:p>
      <w:pPr>
        <w:pStyle w:val="BodyTextIndent2"/>
        <w:widowControl/>
        <w:rPr>
          <w:rFonts w:ascii="Times New Roman" w:hAnsi="Times New Roman" w:cs="Times New Roman"/>
        </w:rPr>
      </w:pPr>
      <w:r>
        <w:rPr>
          <w:rFonts w:cs="Times New Roman" w:ascii="Times New Roman" w:hAnsi="Times New Roman"/>
        </w:rPr>
        <w:t>(ii)  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p>
    <w:p>
      <w:pPr>
        <w:pStyle w:val="Normal"/>
        <w:jc w:val="both"/>
        <w:rPr>
          <w:rFonts w:ascii="Times New Roman" w:hAnsi="Times New Roman" w:cs="Times New Roman"/>
          <w:sz w:val="22"/>
        </w:rPr>
      </w:pPr>
      <w:r>
        <w:rPr>
          <w:rFonts w:cs="Times New Roman"/>
          <w:sz w:val="22"/>
        </w:rPr>
      </w:r>
    </w:p>
    <w:p>
      <w:pPr>
        <w:pStyle w:val="Normal"/>
        <w:tabs>
          <w:tab w:val="left" w:pos="0" w:leader="none"/>
          <w:tab w:val="left" w:pos="720" w:leader="none"/>
          <w:tab w:val="left" w:pos="1440" w:leader="none"/>
        </w:tabs>
        <w:jc w:val="both"/>
        <w:rPr/>
      </w:pPr>
      <w:r>
        <w:rPr>
          <w:b/>
          <w:sz w:val="22"/>
        </w:rPr>
        <w:tab/>
      </w:r>
      <w:r>
        <w:rPr>
          <w:sz w:val="22"/>
        </w:rPr>
        <w:t>(c)</w:t>
      </w:r>
      <w:r>
        <w:rPr>
          <w:b/>
          <w:sz w:val="22"/>
        </w:rPr>
        <w:tab/>
        <w:t>Discharge and Termination of Currency Option Transactions.</w:t>
      </w:r>
      <w:r>
        <w:rPr>
          <w:sz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i/>
          <w:sz w:val="22"/>
        </w:rPr>
        <w:t>provided that</w:t>
      </w:r>
      <w:r>
        <w:rPr>
          <w:sz w:val="22"/>
        </w:rPr>
        <w:t>, such termination and discharge may only occur in respect of Currency Option Transactions:</w:t>
      </w:r>
    </w:p>
    <w:p>
      <w:pPr>
        <w:pStyle w:val="Normal"/>
        <w:jc w:val="both"/>
        <w:rPr>
          <w:b/>
          <w:sz w:val="22"/>
        </w:rPr>
      </w:pPr>
      <w:r>
        <w:rPr>
          <w:b/>
          <w:sz w:val="22"/>
        </w:rPr>
      </w:r>
    </w:p>
    <w:p>
      <w:pPr>
        <w:pStyle w:val="Justified"/>
        <w:widowControl/>
        <w:tabs>
          <w:tab w:val="left" w:pos="720" w:leader="none"/>
          <w:tab w:val="left" w:pos="1440" w:leader="none"/>
          <w:tab w:val="left" w:pos="1530" w:leader="none"/>
        </w:tabs>
        <w:spacing w:before="0" w:after="0"/>
        <w:ind w:start="720" w:end="0"/>
        <w:rPr>
          <w:rFonts w:ascii="Times New Roman" w:hAnsi="Times New Roman" w:cs="Times New Roman"/>
        </w:rPr>
      </w:pPr>
      <w:r>
        <w:rPr>
          <w:rFonts w:cs="Times New Roman" w:ascii="Times New Roman" w:hAnsi="Times New Roman"/>
        </w:rPr>
        <w:t>(i)</w:t>
        <w:tab/>
        <w:t>each being with respect to the same Put Currency and the same Call Currency;</w:t>
      </w:r>
    </w:p>
    <w:p>
      <w:pPr>
        <w:pStyle w:val="Justified"/>
        <w:widowControl/>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(ii)</w:t>
        <w:tab/>
        <w:t>each having the same Expiration Date and Expiration Time;</w:t>
      </w:r>
    </w:p>
    <w:p>
      <w:pPr>
        <w:pStyle w:val="Justified"/>
        <w:widowControl/>
        <w:tabs>
          <w:tab w:val="clear" w:pos="720"/>
          <w:tab w:val="left" w:pos="1440" w:leader="none"/>
        </w:tabs>
        <w:spacing w:before="240" w:after="0"/>
        <w:ind w:hanging="720" w:start="1440" w:end="0"/>
        <w:rPr>
          <w:rFonts w:ascii="Times New Roman" w:hAnsi="Times New Roman" w:cs="Times New Roman"/>
        </w:rPr>
      </w:pPr>
      <w:r>
        <w:rPr>
          <w:rFonts w:cs="Times New Roman" w:ascii="Times New Roman" w:hAnsi="Times New Roman"/>
        </w:rPr>
        <w:t>(iii)</w:t>
        <w:tab/>
        <w:t>each being of the same style, i.e. either both being American Style Options or both being European Style Options;</w:t>
      </w:r>
    </w:p>
    <w:p>
      <w:pPr>
        <w:pStyle w:val="Justified"/>
        <w:widowControl/>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(iv)</w:t>
        <w:tab/>
        <w:t>each having the same Strike Price; and</w:t>
      </w:r>
    </w:p>
    <w:p>
      <w:pPr>
        <w:pStyle w:val="Justified"/>
        <w:widowControl/>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(v)</w:t>
        <w:tab/>
        <w:t>neither of which shall have been exercised by delivery of a Notice of Exercise;</w:t>
      </w:r>
    </w:p>
    <w:p>
      <w:pPr>
        <w:pStyle w:val="Justified"/>
        <w:widowControl/>
        <w:spacing w:before="0" w:after="0"/>
        <w:rPr>
          <w:rFonts w:ascii="Times New Roman" w:hAnsi="Times New Roman" w:cs="Times New Roman"/>
        </w:rPr>
      </w:pPr>
      <w:r>
        <w:rPr>
          <w:rFonts w:cs="Times New Roman" w:ascii="Times New Roman" w:hAnsi="Times New Roman"/>
        </w:rPr>
      </w:r>
    </w:p>
    <w:p>
      <w:pPr>
        <w:pStyle w:val="Normal"/>
        <w:jc w:val="both"/>
        <w:rPr>
          <w:sz w:val="22"/>
        </w:rPr>
      </w:pPr>
      <w:r>
        <w:rPr>
          <w:sz w:val="22"/>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r>
        <w:br w:type="page"/>
      </w:r>
    </w:p>
    <w:p>
      <w:pPr>
        <w:pStyle w:val="Header"/>
        <w:widowControl/>
        <w:rPr>
          <w:sz w:val="22"/>
        </w:rPr>
      </w:pPr>
      <w:r>
        <w:rPr>
          <w:sz w:val="22"/>
        </w:rPr>
      </w:r>
    </w:p>
    <w:p>
      <w:pPr>
        <w:pStyle w:val="Header"/>
        <w:widowControl/>
        <w:rPr/>
      </w:pPr>
      <w:r>
        <w:rPr/>
      </w:r>
    </w:p>
    <w:p>
      <w:pPr>
        <w:pStyle w:val="Header"/>
        <w:widowControl/>
        <w:rPr/>
      </w:pPr>
      <w:r>
        <w:rPr/>
      </w:r>
    </w:p>
    <w:p>
      <w:pPr>
        <w:pStyle w:val="Header"/>
        <w:widowControl/>
        <w:rPr/>
      </w:pPr>
      <w:r>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rPr>
            </w:pPr>
            <w:r>
              <w:rPr>
                <w:b/>
                <w:color w:val="FF0000"/>
                <w:sz w:val="22"/>
              </w:rPr>
              <w:t>ENRON NORTH AMERICA CORP.</w:t>
            </w:r>
          </w:p>
          <w:p>
            <w:pPr>
              <w:pStyle w:val="Normal"/>
              <w:keepNext w:val="true"/>
              <w:spacing w:lineRule="exact" w:line="240"/>
              <w:jc w:val="both"/>
              <w:rPr>
                <w:b/>
                <w:color w:val="FF0000"/>
                <w:sz w:val="22"/>
              </w:rPr>
            </w:pPr>
            <w:r>
              <w:rPr>
                <w:b/>
                <w:color w:val="FF0000"/>
                <w:sz w:val="22"/>
              </w:rPr>
            </w:r>
          </w:p>
          <w:p>
            <w:pPr>
              <w:pStyle w:val="Normal"/>
              <w:keepNext w:val="true"/>
              <w:spacing w:lineRule="exact" w:line="240"/>
              <w:jc w:val="both"/>
              <w:rPr>
                <w:b/>
                <w:color w:val="FF0000"/>
                <w:sz w:val="22"/>
              </w:rPr>
            </w:pPr>
            <w:r>
              <w:rPr>
                <w:b/>
                <w:color w:val="FF0000"/>
                <w:sz w:val="22"/>
              </w:rPr>
            </w:r>
          </w:p>
          <w:p>
            <w:pPr>
              <w:pStyle w:val="Normal"/>
              <w:keepNext w:val="true"/>
              <w:spacing w:lineRule="exact" w:line="240"/>
              <w:jc w:val="both"/>
              <w:rPr>
                <w:b/>
                <w:color w:val="FF0000"/>
                <w:sz w:val="22"/>
              </w:rPr>
            </w:pPr>
            <w:r>
              <w:rPr>
                <w:b/>
                <w:color w:val="FF0000"/>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Normal"/>
              <w:keepNext w:val="true"/>
              <w:spacing w:lineRule="exact" w:line="240"/>
              <w:jc w:val="both"/>
              <w:rPr>
                <w:b/>
                <w:bCs/>
                <w:sz w:val="22"/>
              </w:rPr>
            </w:pPr>
            <w:r>
              <w:rPr>
                <w:b/>
                <w:bCs/>
                <w:sz w:val="22"/>
              </w:rPr>
              <w:t>MORGAN GUARANTY TRUST COMPANY OF NEW YORK</w:t>
            </w:r>
          </w:p>
          <w:p>
            <w:pPr>
              <w:pStyle w:val="Normal"/>
              <w:keepNext w:val="true"/>
              <w:spacing w:lineRule="exact" w:line="240"/>
              <w:jc w:val="both"/>
              <w:rPr>
                <w:b/>
                <w:bCs/>
                <w:sz w:val="22"/>
              </w:rPr>
            </w:pPr>
            <w:r>
              <w:rPr>
                <w:b/>
                <w:bCs/>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rPr>
      </w:pPr>
      <w:r>
        <w:rPr>
          <w:sz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rPr>
      </w:pPr>
      <w:r>
        <w:rPr>
          <w:sz w:val="22"/>
        </w:rPr>
        <w:t>EXHIBIT A</w:t>
        <w:tab/>
        <w:t>FORM OF GUARANTY (PARTY A)</w:t>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May 28, 1992</w:t>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608" w:type="dxa"/>
            <w:tcBorders/>
          </w:tcPr>
          <w:p>
            <w:pPr>
              <w:pStyle w:val="Normal"/>
              <w:tabs>
                <w:tab w:val="clear" w:pos="720"/>
                <w:tab w:val="center" w:pos="5760" w:leader="none"/>
              </w:tabs>
              <w:spacing w:before="240" w:after="0"/>
              <w:jc w:val="center"/>
              <w:rPr>
                <w:b/>
                <w:sz w:val="22"/>
              </w:rPr>
            </w:pPr>
            <w:r>
              <w:rPr>
                <w:b/>
                <w:sz w:val="22"/>
              </w:rPr>
              <w:t>MORGAN GUARANTY TRUST COMPANY OF NEW YORK, a trust company organized under the law of the State of New York</w:t>
            </w:r>
          </w:p>
          <w:p>
            <w:pPr>
              <w:pStyle w:val="Expanded"/>
              <w:tabs>
                <w:tab w:val="clear" w:pos="720"/>
                <w:tab w:val="center" w:pos="5760" w:leader="none"/>
              </w:tabs>
              <w:spacing w:before="0" w:after="0"/>
              <w:rPr>
                <w:caps w:val="false"/>
                <w:smallCaps w:val="false"/>
                <w:color w:val="000000"/>
                <w:spacing w:val="0"/>
              </w:rPr>
            </w:pPr>
            <w:r>
              <w:rPr>
                <w:caps w:val="false"/>
                <w:smallCaps w:val="false"/>
                <w:spacing w:val="0"/>
              </w:rPr>
              <w:t xml:space="preserve"> </w:t>
            </w:r>
            <w:r>
              <w:rPr>
                <w:caps w:val="false"/>
                <w:smallCaps w:val="false"/>
                <w:spacing w:val="0"/>
              </w:rPr>
              <w:t>(“Party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630" w:end="0"/>
        <w:jc w:val="both"/>
        <w:rPr>
          <w:sz w:val="22"/>
        </w:rPr>
      </w:pPr>
      <w:r>
        <w:rPr>
          <w:sz w:val="22"/>
        </w:rPr>
        <w:t>With respect to Party A:  None.</w:t>
      </w:r>
    </w:p>
    <w:p>
      <w:pPr>
        <w:pStyle w:val="Normal"/>
        <w:ind w:start="630" w:end="0"/>
        <w:jc w:val="both"/>
        <w:rPr>
          <w:sz w:val="22"/>
        </w:rPr>
      </w:pPr>
      <w:r>
        <w:rPr>
          <w:sz w:val="22"/>
        </w:rPr>
      </w:r>
    </w:p>
    <w:p>
      <w:pPr>
        <w:pStyle w:val="Normal"/>
        <w:ind w:start="63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jc w:val="both"/>
              <w:rPr>
                <w:sz w:val="22"/>
              </w:rPr>
            </w:pPr>
            <w:r>
              <w:rPr>
                <w:sz w:val="22"/>
              </w:rPr>
              <w:t>(B)</w:t>
            </w:r>
          </w:p>
        </w:tc>
        <w:tc>
          <w:tcPr>
            <w:tcW w:w="2880" w:type="dxa"/>
            <w:tcBorders/>
          </w:tcPr>
          <w:p>
            <w:pPr>
              <w:pStyle w:val="Normal"/>
              <w:rPr>
                <w:sz w:val="22"/>
              </w:rPr>
            </w:pPr>
            <w:r>
              <w:rPr>
                <w:sz w:val="22"/>
              </w:rPr>
              <w:t>Negotiable debt obligations issued by the U.S. Treasury Department having an original maturity at issuance of not more than one year (“Government Obligations”)</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 X]</w:t>
            </w:r>
          </w:p>
        </w:tc>
        <w:tc>
          <w:tcPr>
            <w:tcW w:w="1365" w:type="dxa"/>
            <w:tcBorders/>
          </w:tcPr>
          <w:p>
            <w:pPr>
              <w:pStyle w:val="Normal"/>
              <w:jc w:val="center"/>
              <w:rPr>
                <w:sz w:val="22"/>
              </w:rPr>
            </w:pPr>
            <w:r>
              <w:rPr>
                <w:sz w:val="22"/>
              </w:rPr>
              <w:t>98%</w:t>
            </w:r>
          </w:p>
        </w:tc>
      </w:tr>
      <w:tr>
        <w:trPr/>
        <w:tc>
          <w:tcPr>
            <w:tcW w:w="630" w:type="dxa"/>
            <w:tcBorders/>
          </w:tcPr>
          <w:p>
            <w:pPr>
              <w:pStyle w:val="Normal"/>
              <w:jc w:val="both"/>
              <w:rPr>
                <w:sz w:val="22"/>
              </w:rPr>
            </w:pPr>
            <w:r>
              <w:rPr>
                <w:sz w:val="22"/>
              </w:rPr>
              <w:t>(C)</w:t>
            </w:r>
          </w:p>
        </w:tc>
        <w:tc>
          <w:tcPr>
            <w:tcW w:w="2880" w:type="dxa"/>
            <w:tcBorders/>
          </w:tcPr>
          <w:p>
            <w:pPr>
              <w:pStyle w:val="Normal"/>
              <w:rPr>
                <w:sz w:val="22"/>
              </w:rPr>
            </w:pPr>
            <w:r>
              <w:rPr>
                <w:sz w:val="22"/>
              </w:rPr>
              <w:t>Other:</w:t>
              <w:tab/>
              <w:t>None</w:t>
            </w:r>
          </w:p>
          <w:p>
            <w:pPr>
              <w:pStyle w:val="Normal"/>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ind w:start="720" w:end="0"/>
        <w:jc w:val="both"/>
        <w:rPr>
          <w:b/>
          <w:sz w:val="22"/>
        </w:rPr>
      </w:pPr>
      <w:r>
        <w:rPr>
          <w:b/>
          <w:sz w:val="22"/>
        </w:rPr>
      </w:r>
    </w:p>
    <w:p>
      <w:pPr>
        <w:pStyle w:val="Normal"/>
        <w:ind w:start="1440" w:end="0"/>
        <w:jc w:val="both"/>
        <w:rPr>
          <w:sz w:val="22"/>
        </w:rPr>
      </w:pPr>
      <w:r>
        <w:rPr>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sz w:val="22"/>
              </w:rPr>
            </w:pPr>
            <w:r>
              <w:rPr>
                <w:rFonts w:cs="Times New Roman"/>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both"/>
              <w:rPr>
                <w:sz w:val="22"/>
              </w:rPr>
            </w:pPr>
            <w:r>
              <w:rPr>
                <w:sz w:val="22"/>
              </w:rPr>
              <w:t>Letters of Credit</w:t>
            </w:r>
          </w:p>
        </w:tc>
        <w:tc>
          <w:tcPr>
            <w:tcW w:w="1440" w:type="dxa"/>
            <w:tcBorders/>
          </w:tcPr>
          <w:p>
            <w:pPr>
              <w:pStyle w:val="Normal"/>
              <w:keepNext w:val="true"/>
              <w:keepLines/>
              <w:jc w:val="center"/>
              <w:rPr>
                <w:sz w:val="22"/>
              </w:rPr>
            </w:pPr>
            <w:r>
              <w:rPr>
                <w:sz w:val="22"/>
              </w:rPr>
              <w:t>[X]</w:t>
            </w:r>
          </w:p>
        </w:tc>
        <w:tc>
          <w:tcPr>
            <w:tcW w:w="1644" w:type="dxa"/>
            <w:tcBorders/>
          </w:tcPr>
          <w:p>
            <w:pPr>
              <w:pStyle w:val="Normal"/>
              <w:keepNext w:val="true"/>
              <w:keepLines/>
              <w:jc w:val="center"/>
              <w:rPr>
                <w:sz w:val="22"/>
              </w:rPr>
            </w:pPr>
            <w:r>
              <w:rPr>
                <w:sz w:val="22"/>
              </w:rPr>
              <w:t>[X]</w:t>
            </w:r>
          </w:p>
        </w:tc>
        <w:tc>
          <w:tcPr>
            <w:tcW w:w="3757" w:type="dxa"/>
            <w:tcBorders/>
          </w:tcPr>
          <w:p>
            <w:pPr>
              <w:pStyle w:val="Normal"/>
              <w:keepNext w:val="true"/>
              <w:keepLines/>
              <w:rPr>
                <w:sz w:val="22"/>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ind w:start="720" w:end="0"/>
        <w:jc w:val="both"/>
        <w:rPr>
          <w:sz w:val="22"/>
        </w:rPr>
      </w:pPr>
      <w:r>
        <w:rPr>
          <w:sz w:val="22"/>
        </w:rPr>
      </w:r>
    </w:p>
    <w:p>
      <w:pPr>
        <w:pStyle w:val="Normal"/>
        <w:ind w:start="720" w:end="0"/>
        <w:jc w:val="both"/>
        <w:rPr/>
      </w:pPr>
      <w:r>
        <w:rPr>
          <w:color w:val="000000"/>
          <w:sz w:val="22"/>
        </w:rPr>
        <w:t xml:space="preserve">(B) </w:t>
      </w:r>
      <w:r>
        <w:rPr>
          <w:b/>
          <w:color w:val="000000"/>
          <w:sz w:val="22"/>
        </w:rPr>
        <w:t>“Threshold”</w:t>
      </w:r>
      <w:r>
        <w:rPr>
          <w:color w:val="000000"/>
          <w:sz w:val="22"/>
        </w:rPr>
        <w:t xml:space="preserve"> means, with respect to a party (a) the amount set forth opposite the lowest Credit Rating for the party (or in the case of Party A, its Credit Support Provider) on the relevant date of determination; or (b) zero if on the relevant date of determination (i) the entity referred to in clause (a) above does not have a Credit Rating from either S&amp;P or Moody's, or (ii) an Event of Default or Potential Event of Default with respect to such party has occurred and is continuing:</w:t>
      </w:r>
    </w:p>
    <w:p>
      <w:pPr>
        <w:pStyle w:val="Normal"/>
        <w:ind w:hanging="720" w:start="2160" w:end="0"/>
        <w:jc w:val="both"/>
        <w:rPr>
          <w:color w:val="000000"/>
          <w:sz w:val="22"/>
        </w:rPr>
      </w:pPr>
      <w:r>
        <w:rPr>
          <w:color w:val="000000"/>
          <w:sz w:val="22"/>
        </w:rPr>
      </w:r>
    </w:p>
    <w:p>
      <w:pPr>
        <w:pStyle w:val="Normal"/>
        <w:ind w:hanging="720" w:start="2160" w:end="0"/>
        <w:jc w:val="both"/>
        <w:rPr>
          <w:sz w:val="22"/>
        </w:rPr>
      </w:pPr>
      <w:r>
        <w:rPr>
          <w:sz w:val="22"/>
        </w:rPr>
      </w:r>
    </w:p>
    <w:p>
      <w:pPr>
        <w:pStyle w:val="Normal"/>
        <w:ind w:hanging="720" w:start="2160" w:end="0"/>
        <w:jc w:val="both"/>
        <w:rPr>
          <w:sz w:val="22"/>
        </w:rPr>
      </w:pPr>
      <w:r>
        <w:rPr>
          <w:sz w:val="22"/>
        </w:rPr>
      </w:r>
    </w:p>
    <w:tbl>
      <w:tblPr>
        <w:tblW w:w="7380" w:type="dxa"/>
        <w:jc w:val="start"/>
        <w:tblInd w:w="2088" w:type="dxa"/>
        <w:tblLayout w:type="fixed"/>
        <w:tblCellMar>
          <w:top w:w="0" w:type="dxa"/>
          <w:start w:w="108" w:type="dxa"/>
          <w:bottom w:w="0" w:type="dxa"/>
          <w:end w:w="108" w:type="dxa"/>
        </w:tblCellMar>
      </w:tblPr>
      <w:tblGrid>
        <w:gridCol w:w="2520"/>
        <w:gridCol w:w="2381"/>
        <w:gridCol w:w="2479"/>
      </w:tblGrid>
      <w:tr>
        <w:trPr/>
        <w:tc>
          <w:tcPr>
            <w:tcW w:w="2520" w:type="dxa"/>
            <w:tcBorders/>
          </w:tcPr>
          <w:p>
            <w:pPr>
              <w:pStyle w:val="Normal"/>
              <w:rPr>
                <w:sz w:val="22"/>
              </w:rPr>
            </w:pPr>
            <w:r>
              <w:rPr>
                <w:b/>
                <w:sz w:val="22"/>
                <w:u w:val="single"/>
              </w:rPr>
              <w:t>THRESHOLD</w:t>
            </w:r>
          </w:p>
        </w:tc>
        <w:tc>
          <w:tcPr>
            <w:tcW w:w="2381" w:type="dxa"/>
            <w:tcBorders/>
          </w:tcPr>
          <w:p>
            <w:pPr>
              <w:pStyle w:val="BodyTextIndent2"/>
              <w:ind w:hanging="18" w:end="0"/>
              <w:jc w:val="start"/>
              <w:rPr>
                <w:b/>
                <w:bCs/>
                <w:u w:val="single"/>
              </w:rPr>
            </w:pPr>
            <w:r>
              <w:rPr>
                <w:b/>
                <w:bCs/>
                <w:u w:val="single"/>
              </w:rPr>
              <w:t>S&amp;P CREDIT RATING</w:t>
            </w:r>
          </w:p>
          <w:p>
            <w:pPr>
              <w:pStyle w:val="Normal"/>
              <w:ind w:start="-18" w:end="0"/>
              <w:rPr>
                <w:b/>
                <w:bCs/>
                <w:sz w:val="22"/>
                <w:u w:val="single"/>
              </w:rPr>
            </w:pPr>
            <w:r>
              <w:rPr>
                <w:b/>
                <w:bCs/>
                <w:sz w:val="22"/>
                <w:u w:val="single"/>
              </w:rPr>
            </w:r>
          </w:p>
        </w:tc>
        <w:tc>
          <w:tcPr>
            <w:tcW w:w="2479" w:type="dxa"/>
            <w:tcBorders/>
          </w:tcPr>
          <w:p>
            <w:pPr>
              <w:pStyle w:val="Normal"/>
              <w:rPr>
                <w:b/>
                <w:sz w:val="22"/>
                <w:u w:val="single"/>
              </w:rPr>
            </w:pPr>
            <w:r>
              <w:rPr>
                <w:b/>
                <w:sz w:val="22"/>
                <w:u w:val="single"/>
              </w:rPr>
              <w:t>MOODY'S CREDIT RATING</w:t>
            </w:r>
          </w:p>
          <w:p>
            <w:pPr>
              <w:pStyle w:val="Normal"/>
              <w:rPr>
                <w:b/>
                <w:sz w:val="22"/>
                <w:u w:val="single"/>
              </w:rPr>
            </w:pPr>
            <w:r>
              <w:rPr>
                <w:b/>
                <w:sz w:val="22"/>
                <w:u w:val="single"/>
              </w:rPr>
            </w:r>
          </w:p>
        </w:tc>
      </w:tr>
      <w:tr>
        <w:trPr/>
        <w:tc>
          <w:tcPr>
            <w:tcW w:w="2520" w:type="dxa"/>
            <w:tcBorders/>
          </w:tcPr>
          <w:p>
            <w:pPr>
              <w:pStyle w:val="Normal"/>
              <w:rPr>
                <w:sz w:val="22"/>
              </w:rPr>
            </w:pPr>
            <w:r>
              <w:rPr>
                <w:sz w:val="22"/>
              </w:rPr>
              <w:t>No Collateral Required</w:t>
            </w:r>
          </w:p>
        </w:tc>
        <w:tc>
          <w:tcPr>
            <w:tcW w:w="2381" w:type="dxa"/>
            <w:tcBorders/>
          </w:tcPr>
          <w:p>
            <w:pPr>
              <w:pStyle w:val="Normal"/>
              <w:ind w:start="-18" w:end="0"/>
              <w:rPr>
                <w:sz w:val="22"/>
              </w:rPr>
            </w:pPr>
            <w:r>
              <w:rPr>
                <w:sz w:val="22"/>
              </w:rPr>
              <w:t>AAA</w:t>
            </w:r>
          </w:p>
        </w:tc>
        <w:tc>
          <w:tcPr>
            <w:tcW w:w="2479" w:type="dxa"/>
            <w:tcBorders/>
          </w:tcPr>
          <w:p>
            <w:pPr>
              <w:pStyle w:val="Normal"/>
              <w:rPr>
                <w:sz w:val="22"/>
              </w:rPr>
            </w:pPr>
            <w:r>
              <w:rPr>
                <w:sz w:val="22"/>
              </w:rPr>
              <w:t>Aa</w:t>
            </w:r>
          </w:p>
        </w:tc>
      </w:tr>
      <w:tr>
        <w:trPr/>
        <w:tc>
          <w:tcPr>
            <w:tcW w:w="2520" w:type="dxa"/>
            <w:tcBorders/>
          </w:tcPr>
          <w:p>
            <w:pPr>
              <w:pStyle w:val="Normal"/>
              <w:rPr>
                <w:sz w:val="22"/>
              </w:rPr>
            </w:pPr>
            <w:r>
              <w:rPr>
                <w:sz w:val="22"/>
              </w:rPr>
              <w:t>U.S. $ 25,000,000</w:t>
            </w:r>
          </w:p>
        </w:tc>
        <w:tc>
          <w:tcPr>
            <w:tcW w:w="2381" w:type="dxa"/>
            <w:tcBorders/>
          </w:tcPr>
          <w:p>
            <w:pPr>
              <w:pStyle w:val="Normal"/>
              <w:ind w:start="-18" w:end="0"/>
              <w:rPr>
                <w:sz w:val="22"/>
              </w:rPr>
            </w:pPr>
            <w:r>
              <w:rPr>
                <w:sz w:val="22"/>
              </w:rPr>
              <w:t>AA+ or –AA1</w:t>
            </w:r>
          </w:p>
        </w:tc>
        <w:tc>
          <w:tcPr>
            <w:tcW w:w="2479" w:type="dxa"/>
            <w:tcBorders/>
          </w:tcPr>
          <w:p>
            <w:pPr>
              <w:pStyle w:val="Normal"/>
              <w:rPr>
                <w:sz w:val="22"/>
              </w:rPr>
            </w:pPr>
            <w:r>
              <w:rPr>
                <w:sz w:val="22"/>
              </w:rPr>
              <w:t>A or A2</w:t>
            </w:r>
          </w:p>
        </w:tc>
      </w:tr>
      <w:tr>
        <w:trPr/>
        <w:tc>
          <w:tcPr>
            <w:tcW w:w="2520" w:type="dxa"/>
            <w:tcBorders/>
          </w:tcPr>
          <w:p>
            <w:pPr>
              <w:pStyle w:val="Normal"/>
              <w:rPr>
                <w:sz w:val="22"/>
              </w:rPr>
            </w:pPr>
            <w:r>
              <w:rPr>
                <w:sz w:val="22"/>
              </w:rPr>
              <w:t>U.S. $ 20,000,000</w:t>
            </w:r>
          </w:p>
        </w:tc>
        <w:tc>
          <w:tcPr>
            <w:tcW w:w="2381" w:type="dxa"/>
            <w:tcBorders/>
          </w:tcPr>
          <w:p>
            <w:pPr>
              <w:pStyle w:val="Normal"/>
              <w:ind w:start="-18" w:end="0"/>
              <w:rPr>
                <w:sz w:val="22"/>
              </w:rPr>
            </w:pPr>
            <w:r>
              <w:rPr>
                <w:sz w:val="22"/>
              </w:rPr>
              <w:t>AA- to A-</w:t>
            </w:r>
          </w:p>
        </w:tc>
        <w:tc>
          <w:tcPr>
            <w:tcW w:w="2479" w:type="dxa"/>
            <w:tcBorders/>
          </w:tcPr>
          <w:p>
            <w:pPr>
              <w:pStyle w:val="Normal"/>
              <w:rPr>
                <w:sz w:val="22"/>
              </w:rPr>
            </w:pPr>
            <w:r>
              <w:rPr>
                <w:sz w:val="22"/>
              </w:rPr>
              <w:t>Aa3 to A3</w:t>
            </w:r>
          </w:p>
        </w:tc>
      </w:tr>
      <w:tr>
        <w:trPr/>
        <w:tc>
          <w:tcPr>
            <w:tcW w:w="2520" w:type="dxa"/>
            <w:tcBorders/>
          </w:tcPr>
          <w:p>
            <w:pPr>
              <w:pStyle w:val="Normal"/>
              <w:rPr>
                <w:sz w:val="22"/>
              </w:rPr>
            </w:pPr>
            <w:r>
              <w:rPr>
                <w:sz w:val="22"/>
              </w:rPr>
              <w:t>U.S. $ 15,000,000</w:t>
            </w:r>
          </w:p>
        </w:tc>
        <w:tc>
          <w:tcPr>
            <w:tcW w:w="2381" w:type="dxa"/>
            <w:tcBorders/>
          </w:tcPr>
          <w:p>
            <w:pPr>
              <w:pStyle w:val="Normal"/>
              <w:ind w:start="-18" w:end="0"/>
              <w:rPr>
                <w:sz w:val="22"/>
              </w:rPr>
            </w:pPr>
            <w:r>
              <w:rPr>
                <w:sz w:val="22"/>
              </w:rPr>
              <w:t>BBB+ or BBB</w:t>
            </w:r>
          </w:p>
        </w:tc>
        <w:tc>
          <w:tcPr>
            <w:tcW w:w="2479" w:type="dxa"/>
            <w:tcBorders/>
          </w:tcPr>
          <w:p>
            <w:pPr>
              <w:pStyle w:val="Normal"/>
              <w:rPr>
                <w:sz w:val="22"/>
              </w:rPr>
            </w:pPr>
            <w:r>
              <w:rPr>
                <w:sz w:val="22"/>
              </w:rPr>
              <w:t>Baa1 or Baa2</w:t>
            </w:r>
          </w:p>
        </w:tc>
      </w:tr>
      <w:tr>
        <w:trPr/>
        <w:tc>
          <w:tcPr>
            <w:tcW w:w="2520" w:type="dxa"/>
            <w:tcBorders/>
          </w:tcPr>
          <w:p>
            <w:pPr>
              <w:pStyle w:val="Normal"/>
              <w:rPr>
                <w:sz w:val="22"/>
              </w:rPr>
            </w:pPr>
            <w:r>
              <w:rPr>
                <w:sz w:val="22"/>
              </w:rPr>
              <w:t>U.S. $  10,000,000</w:t>
            </w:r>
          </w:p>
        </w:tc>
        <w:tc>
          <w:tcPr>
            <w:tcW w:w="2381" w:type="dxa"/>
            <w:tcBorders/>
          </w:tcPr>
          <w:p>
            <w:pPr>
              <w:pStyle w:val="Normal"/>
              <w:ind w:start="-18" w:end="0"/>
              <w:rPr>
                <w:sz w:val="22"/>
              </w:rPr>
            </w:pPr>
            <w:r>
              <w:rPr>
                <w:sz w:val="22"/>
              </w:rPr>
              <w:t>BBB-</w:t>
            </w:r>
          </w:p>
        </w:tc>
        <w:tc>
          <w:tcPr>
            <w:tcW w:w="2479" w:type="dxa"/>
            <w:tcBorders/>
          </w:tcPr>
          <w:p>
            <w:pPr>
              <w:pStyle w:val="Normal"/>
              <w:rPr>
                <w:sz w:val="22"/>
              </w:rPr>
            </w:pPr>
            <w:r>
              <w:rPr>
                <w:sz w:val="22"/>
              </w:rPr>
              <w:t>Baa3</w:t>
            </w:r>
          </w:p>
        </w:tc>
      </w:tr>
      <w:tr>
        <w:trPr/>
        <w:tc>
          <w:tcPr>
            <w:tcW w:w="2520" w:type="dxa"/>
            <w:tcBorders/>
          </w:tcPr>
          <w:p>
            <w:pPr>
              <w:pStyle w:val="Normal"/>
              <w:rPr>
                <w:sz w:val="22"/>
              </w:rPr>
            </w:pPr>
            <w:r>
              <w:rPr>
                <w:sz w:val="22"/>
              </w:rPr>
              <w:t>U.S. $ 0</w:t>
            </w:r>
          </w:p>
        </w:tc>
        <w:tc>
          <w:tcPr>
            <w:tcW w:w="2381" w:type="dxa"/>
            <w:tcBorders/>
          </w:tcPr>
          <w:p>
            <w:pPr>
              <w:pStyle w:val="Normal"/>
              <w:ind w:start="-18" w:end="0"/>
              <w:rPr>
                <w:sz w:val="22"/>
              </w:rPr>
            </w:pPr>
            <w:r>
              <w:rPr>
                <w:sz w:val="22"/>
              </w:rPr>
              <w:t>Below BBB-</w:t>
            </w:r>
          </w:p>
        </w:tc>
        <w:tc>
          <w:tcPr>
            <w:tcW w:w="2479" w:type="dxa"/>
            <w:tcBorders/>
          </w:tcPr>
          <w:p>
            <w:pPr>
              <w:pStyle w:val="Normal"/>
              <w:rPr>
                <w:sz w:val="22"/>
              </w:rPr>
            </w:pPr>
            <w:r>
              <w:rPr>
                <w:sz w:val="22"/>
              </w:rPr>
              <w:t>Below Baa3</w:t>
            </w:r>
          </w:p>
        </w:tc>
      </w:tr>
    </w:tbl>
    <w:p>
      <w:pPr>
        <w:pStyle w:val="Normal"/>
        <w:ind w:hanging="720" w:start="2160" w:end="0"/>
        <w:jc w:val="both"/>
        <w:rPr>
          <w:sz w:val="22"/>
        </w:rPr>
      </w:pPr>
      <w:r>
        <w:rPr>
          <w:sz w:val="22"/>
        </w:rPr>
      </w:r>
    </w:p>
    <w:p>
      <w:pPr>
        <w:pStyle w:val="Normal"/>
        <w:ind w:start="720" w:end="0"/>
        <w:jc w:val="both"/>
        <w:rPr/>
      </w:pPr>
      <w:r>
        <w:rPr>
          <w:sz w:val="22"/>
        </w:rPr>
        <w:t xml:space="preserve">(C)  </w:t>
      </w:r>
      <w:r>
        <w:rPr>
          <w:b/>
          <w:sz w:val="22"/>
        </w:rPr>
        <w:t>“Minimum Transfer Amount”</w:t>
      </w:r>
      <w:r>
        <w:rPr>
          <w:sz w:val="22"/>
        </w:rPr>
        <w:t xml:space="preserve"> means with respect to Party A:  U.S. $100,000.</w:t>
      </w:r>
    </w:p>
    <w:p>
      <w:pPr>
        <w:pStyle w:val="Normal"/>
        <w:ind w:start="720" w:end="0"/>
        <w:jc w:val="both"/>
        <w:rPr>
          <w:sz w:val="22"/>
        </w:rPr>
      </w:pPr>
      <w:r>
        <w:rPr>
          <w:sz w:val="22"/>
        </w:rPr>
      </w:r>
    </w:p>
    <w:p>
      <w:pPr>
        <w:pStyle w:val="Normal"/>
        <w:ind w:firstLine="360" w:start="720" w:end="0"/>
        <w:jc w:val="both"/>
        <w:rPr/>
      </w:pPr>
      <w:r>
        <w:rPr>
          <w:b/>
          <w:sz w:val="22"/>
        </w:rPr>
        <w:t>“</w:t>
      </w:r>
      <w:r>
        <w:rPr>
          <w:b/>
          <w:sz w:val="22"/>
        </w:rPr>
        <w:t>Minimum Transfer Amount”</w:t>
      </w:r>
      <w:r>
        <w:rPr>
          <w:sz w:val="22"/>
        </w:rPr>
        <w:t xml:space="preserve"> means with respect to Party B:  U.S. $100,000.</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w:t>
      </w:r>
      <w:r>
        <w:rPr>
          <w:color w:val="000000"/>
          <w:sz w:val="22"/>
        </w:rPr>
        <w:t xml:space="preserve">$10,000 </w:t>
      </w:r>
      <w:r>
        <w:rPr>
          <w:sz w:val="22"/>
        </w:rPr>
        <w:t xml:space="preserve">and the Return Amount will be rounded down to the nearest integral multiple of U.S. </w:t>
      </w:r>
      <w:r>
        <w:rPr>
          <w:color w:val="000000"/>
          <w:sz w:val="22"/>
        </w:rPr>
        <w:t>$10,000.</w:t>
      </w:r>
    </w:p>
    <w:p>
      <w:pPr>
        <w:pStyle w:val="Normal"/>
        <w:ind w:hanging="720" w:start="720" w:end="0"/>
        <w:jc w:val="both"/>
        <w:rPr>
          <w:color w:val="000000"/>
          <w:sz w:val="22"/>
        </w:rPr>
      </w:pPr>
      <w:r>
        <w:rPr>
          <w:color w:val="000000"/>
          <w:sz w:val="22"/>
        </w:rPr>
      </w:r>
      <w:r>
        <w:br w:type="page"/>
      </w:r>
    </w:p>
    <w:p>
      <w:pPr>
        <w:pStyle w:val="Normal"/>
        <w:ind w:hanging="720" w:start="720" w:end="0"/>
        <w:jc w:val="both"/>
        <w:rPr>
          <w:sz w:val="22"/>
        </w:rPr>
      </w:pPr>
      <w:r>
        <w:rPr>
          <w:sz w:val="22"/>
        </w:rPr>
        <w:t xml:space="preserve">c)  </w:t>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a.m., New York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p>
          <w:p>
            <w:pPr>
              <w:pStyle w:val="Normal"/>
              <w:ind w:start="-18" w:end="0"/>
              <w:rPr>
                <w:sz w:val="22"/>
              </w:rPr>
            </w:pPr>
            <w:r>
              <w:rPr>
                <w:sz w:val="22"/>
              </w:rPr>
            </w:r>
          </w:p>
        </w:tc>
        <w:tc>
          <w:tcPr>
            <w:tcW w:w="1280" w:type="dxa"/>
            <w:tcBorders/>
          </w:tcPr>
          <w:p>
            <w:pPr>
              <w:pStyle w:val="Normal"/>
              <w:jc w:val="center"/>
              <w:rPr>
                <w:sz w:val="22"/>
              </w:rPr>
            </w:pPr>
            <w:r>
              <w:rPr>
                <w:sz w:val="22"/>
              </w:rPr>
              <w:t>None</w:t>
            </w:r>
          </w:p>
        </w:tc>
        <w:tc>
          <w:tcPr>
            <w:tcW w:w="1280" w:type="dxa"/>
            <w:tcBorders/>
          </w:tcPr>
          <w:p>
            <w:pPr>
              <w:pStyle w:val="Normal"/>
              <w:jc w:val="center"/>
              <w:rPr>
                <w:sz w:val="22"/>
              </w:rPr>
            </w:pPr>
            <w:r>
              <w:rPr>
                <w:sz w:val="22"/>
              </w:rPr>
              <w:t>None</w:t>
            </w:r>
          </w:p>
        </w:tc>
      </w:tr>
    </w:tbl>
    <w:p>
      <w:pPr>
        <w:pStyle w:val="Normal"/>
        <w:ind w:hanging="720" w:start="720" w:end="0"/>
        <w:jc w:val="both"/>
        <w:rPr>
          <w:sz w:val="22"/>
        </w:rPr>
      </w:pPr>
      <w:r>
        <w:rPr>
          <w:sz w:val="22"/>
        </w:rPr>
      </w:r>
    </w:p>
    <w:p>
      <w:pPr>
        <w:pStyle w:val="Normal"/>
        <w:ind w:hanging="720" w:start="720" w:end="0"/>
        <w:jc w:val="both"/>
        <w:rPr>
          <w:sz w:val="22"/>
        </w:rPr>
      </w:pPr>
      <w:r>
        <w:rPr>
          <w:sz w:val="22"/>
        </w:rPr>
        <w:t xml:space="preserve">(e)  </w:t>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ind w:start="720" w:end="0"/>
        <w:jc w:val="both"/>
        <w:rPr>
          <w:sz w:val="22"/>
        </w:rPr>
      </w:pPr>
      <w:r>
        <w:rPr>
          <w:sz w:val="22"/>
        </w:rPr>
      </w:r>
    </w:p>
    <w:p>
      <w:pPr>
        <w:pStyle w:val="Normal"/>
        <w:ind w:start="1080" w:end="0"/>
        <w:jc w:val="both"/>
        <w:rPr>
          <w:sz w:val="22"/>
        </w:rPr>
      </w:pPr>
      <w:r>
        <w:rPr>
          <w:sz w:val="22"/>
        </w:rPr>
        <w:t>(1)  With respect to cash, the face amount thereof; and</w:t>
      </w:r>
    </w:p>
    <w:p>
      <w:pPr>
        <w:pStyle w:val="Normal"/>
        <w:ind w:start="1080" w:end="0"/>
        <w:jc w:val="both"/>
        <w:rPr>
          <w:sz w:val="22"/>
        </w:rPr>
      </w:pPr>
      <w:r>
        <w:rPr>
          <w:sz w:val="22"/>
        </w:rPr>
      </w:r>
    </w:p>
    <w:p>
      <w:pPr>
        <w:pStyle w:val="Normal"/>
        <w:numPr>
          <w:ilvl w:val="0"/>
          <w:numId w:val="4"/>
        </w:numPr>
        <w:jc w:val="both"/>
        <w:rPr>
          <w:sz w:val="22"/>
        </w:rPr>
      </w:pPr>
      <w:r>
        <w:rPr>
          <w:sz w:val="22"/>
        </w:rPr>
        <w:t xml:space="preserve">With respect to any Government Obligations, the sum of (A)(x) the mean of the high bid and low asked prices quoted on such date by two 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rPr>
      </w:pPr>
      <w:r>
        <w:rPr>
          <w:sz w:val="22"/>
        </w:rPr>
      </w:r>
    </w:p>
    <w:p>
      <w:pPr>
        <w:pStyle w:val="Normal"/>
        <w:ind w:start="720" w:end="0"/>
        <w:jc w:val="both"/>
        <w:rPr/>
      </w:pPr>
      <w:r>
        <w:rPr>
          <w:sz w:val="22"/>
        </w:rPr>
        <w:t xml:space="preserve"> </w:t>
      </w: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tabs>
          <w:tab w:val="clear" w:pos="720"/>
          <w:tab w:val="left" w:pos="1440" w:leader="none"/>
        </w:tabs>
        <w:spacing w:before="240" w:after="0"/>
        <w:ind w:start="720" w:end="0"/>
        <w:jc w:val="both"/>
        <w:rPr>
          <w:sz w:val="22"/>
        </w:rPr>
      </w:pPr>
      <w:r>
        <w:rPr>
          <w:sz w:val="22"/>
        </w:rPr>
        <w:t>(iv)  The provisions of Paragraph 5(i)(B) are hereby amended by inserting the following immediately before the word “and” in line 5 thereof:</w:t>
      </w:r>
    </w:p>
    <w:p>
      <w:pPr>
        <w:pStyle w:val="Normal"/>
        <w:spacing w:before="240" w:after="0"/>
        <w:ind w:start="720" w:end="0"/>
        <w:jc w:val="both"/>
        <w:rPr>
          <w:sz w:val="22"/>
        </w:rPr>
      </w:pPr>
      <w:r>
        <w:rPr>
          <w:sz w:val="22"/>
        </w:rPr>
        <w:t>provided that if no quotation from a Reference Market-maker is available for such Transaction (or Swap Transaction), then quotations of rates or prices from one or more leading participants in the relevant market (selected in good faith) may be used for such Transaction (or Swap Transaction);</w:t>
      </w:r>
    </w:p>
    <w:p>
      <w:pPr>
        <w:pStyle w:val="Normal"/>
        <w:ind w:start="540" w:end="0"/>
        <w:jc w:val="both"/>
        <w:rPr>
          <w:sz w:val="22"/>
        </w:rPr>
      </w:pPr>
      <w:r>
        <w:rPr>
          <w:sz w:val="22"/>
        </w:rPr>
      </w:r>
    </w:p>
    <w:p>
      <w:pPr>
        <w:pStyle w:val="Normal"/>
        <w:ind w:hanging="720" w:start="720" w:end="0"/>
        <w:jc w:val="both"/>
        <w:rPr>
          <w:sz w:val="22"/>
        </w:rPr>
      </w:pP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sz w:val="22"/>
        </w:rPr>
      </w:pPr>
      <w:r>
        <w:rPr>
          <w:sz w:val="22"/>
        </w:rPr>
        <w:t>(1)  Party A is not a Defaulting Party and Party A’s Credit Support Provider has a Credit Rating from S&amp;P and the lowest Credit Rating for Party A’s Credit Support Provider is “BBB-” or higher by S&amp;P or “Baa3” or higher by Moody’s.</w:t>
      </w:r>
    </w:p>
    <w:p>
      <w:pPr>
        <w:pStyle w:val="Normal"/>
        <w:ind w:start="1080" w:end="0"/>
        <w:jc w:val="both"/>
        <w:rPr>
          <w:sz w:val="22"/>
        </w:rPr>
      </w:pPr>
      <w:r>
        <w:rPr>
          <w:sz w:val="22"/>
        </w:rPr>
      </w:r>
    </w:p>
    <w:p>
      <w:pPr>
        <w:pStyle w:val="BodyTextIndent"/>
        <w:numPr>
          <w:ilvl w:val="0"/>
          <w:numId w:val="5"/>
        </w:numPr>
        <w:rPr/>
      </w:pPr>
      <w:r>
        <w:rPr/>
        <w:t>Posted Collateral may be held only in the following jurisdictions:  Any jurisdiction within the United States.</w:t>
      </w:r>
    </w:p>
    <w:p>
      <w:pPr>
        <w:pStyle w:val="BodyTextIndent"/>
        <w:rPr/>
      </w:pPr>
      <w:r>
        <w:rPr/>
      </w:r>
    </w:p>
    <w:p>
      <w:pPr>
        <w:pStyle w:val="BodyTextIndent"/>
        <w:numPr>
          <w:ilvl w:val="0"/>
          <w:numId w:val="5"/>
        </w:numPr>
        <w:rPr/>
      </w:pPr>
      <w:r>
        <w:rPr/>
        <w:t>The Custodian is a Qualified Institution (as defined below), approved by Party B (which approval shall not be unreasonably withheld).</w:t>
      </w:r>
      <w:r>
        <w:rPr>
          <w:color w:val="0000FF"/>
        </w:rPr>
        <w:t xml:space="preserve">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BodyTextIndent"/>
        <w:rPr/>
      </w:pPr>
      <w:r>
        <w:rPr/>
      </w:r>
    </w:p>
    <w:p>
      <w:pPr>
        <w:pStyle w:val="Normal"/>
        <w:ind w:start="720" w:end="0"/>
        <w:jc w:val="both"/>
        <w:rPr/>
      </w:pPr>
      <w:r>
        <w:rPr>
          <w:sz w:val="22"/>
        </w:rPr>
        <w:t>Party B and its Custodian</w:t>
      </w:r>
      <w:r>
        <w:rPr>
          <w:color w:val="FF0000"/>
          <w:sz w:val="22"/>
        </w:rPr>
        <w:t xml:space="preserve">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pPr>
      <w:r>
        <w:rPr>
          <w:sz w:val="22"/>
        </w:rPr>
        <w:t>(1)  Party B is not a Defaulting Party and it has a Credit Rating</w:t>
      </w:r>
      <w:r>
        <w:rPr>
          <w:color w:val="000000"/>
          <w:sz w:val="22"/>
        </w:rPr>
        <w:t xml:space="preserve"> from S&amp;P</w:t>
      </w:r>
      <w:r>
        <w:rPr>
          <w:sz w:val="22"/>
        </w:rPr>
        <w:t xml:space="preserve"> and the lowest Credit Rating for it is “BBB-” or higher by S&amp;P or “Baa3” or higher by Moody’s.</w:t>
      </w:r>
    </w:p>
    <w:p>
      <w:pPr>
        <w:pStyle w:val="Normal"/>
        <w:ind w:start="1080" w:end="0"/>
        <w:jc w:val="both"/>
        <w:rPr>
          <w:sz w:val="22"/>
        </w:rPr>
      </w:pPr>
      <w:r>
        <w:rPr>
          <w:sz w:val="22"/>
        </w:rPr>
      </w:r>
    </w:p>
    <w:p>
      <w:pPr>
        <w:pStyle w:val="Normal"/>
        <w:ind w:start="1080" w:end="0"/>
        <w:jc w:val="both"/>
        <w:rPr>
          <w:color w:val="FF0000"/>
          <w:sz w:val="22"/>
        </w:rPr>
      </w:pPr>
      <w:r>
        <w:rPr>
          <w:sz w:val="22"/>
        </w:rPr>
        <w:t>(2)  Posted Collateral may be held only in the following jurisdictions:  Any jurisdiction in the United States.</w:t>
      </w:r>
    </w:p>
    <w:p>
      <w:pPr>
        <w:pStyle w:val="BodyTextIndent"/>
        <w:rPr>
          <w:color w:val="FF0000"/>
          <w:sz w:val="22"/>
        </w:rPr>
      </w:pPr>
      <w:r>
        <w:rPr>
          <w:color w:val="FF0000"/>
          <w:sz w:val="22"/>
        </w:rPr>
      </w:r>
    </w:p>
    <w:p>
      <w:pPr>
        <w:pStyle w:val="Normal"/>
        <w:ind w:start="1080" w:end="0"/>
        <w:jc w:val="both"/>
        <w:rPr>
          <w:color w:val="0000FF"/>
          <w:sz w:val="22"/>
        </w:rPr>
      </w:pPr>
      <w:r>
        <w:rPr>
          <w:color w:val="0000FF"/>
          <w:sz w:val="22"/>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rPr>
      </w:pPr>
      <w:r>
        <w:rPr>
          <w:color w:val="0000FF"/>
          <w:sz w:val="22"/>
        </w:rPr>
      </w:r>
    </w:p>
    <w:p>
      <w:pPr>
        <w:pStyle w:val="BodyTextIndent3"/>
        <w:rPr/>
      </w:pPr>
      <w:r>
        <w:rPr/>
        <w:t>If a party or its Custodian is not eligible to hold Posted Collateral pursuant to this Section, then it shall be considered a “Downgraded Party” (as defined in Paragraph 13(g)(ii)) and Posted Collateral shall be maintained in accordance with Paragraphs 13(g)(ii) and 13(h)(iii).</w:t>
      </w:r>
    </w:p>
    <w:p>
      <w:pPr>
        <w:pStyle w:val="Normal"/>
        <w:ind w:start="720" w:end="0"/>
        <w:jc w:val="both"/>
        <w:rPr>
          <w:sz w:val="22"/>
        </w:rPr>
      </w:pPr>
      <w:r>
        <w:rPr>
          <w:sz w:val="22"/>
        </w:rPr>
      </w:r>
    </w:p>
    <w:p>
      <w:pPr>
        <w:pStyle w:val="Normal"/>
        <w:ind w:hanging="720" w:start="2160" w:end="0"/>
        <w:jc w:val="both"/>
        <w:rPr>
          <w:sz w:val="22"/>
        </w:rPr>
      </w:pPr>
      <w:r>
        <w:rPr>
          <w:sz w:val="22"/>
        </w:rPr>
      </w:r>
    </w:p>
    <w:p>
      <w:pPr>
        <w:pStyle w:val="Normal"/>
        <w:ind w:start="720" w:end="0"/>
        <w:jc w:val="both"/>
        <w:rPr>
          <w:sz w:val="22"/>
        </w:rPr>
      </w:pPr>
      <w:r>
        <w:rPr>
          <w:sz w:val="22"/>
        </w:rPr>
        <w:t xml:space="preserve">(ii)  </w:t>
      </w:r>
      <w:r>
        <w:rPr>
          <w:b/>
          <w:sz w:val="22"/>
        </w:rPr>
        <w:t>Use of Posted Collateral.</w:t>
      </w:r>
    </w:p>
    <w:p>
      <w:pPr>
        <w:pStyle w:val="Normal"/>
        <w:ind w:start="720" w:end="0"/>
        <w:jc w:val="both"/>
        <w:rPr>
          <w:sz w:val="22"/>
        </w:rPr>
      </w:pPr>
      <w:r>
        <w:rPr>
          <w:sz w:val="22"/>
        </w:rPr>
      </w:r>
    </w:p>
    <w:p>
      <w:pPr>
        <w:pStyle w:val="Normal"/>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or its Custodian is not eligible to hold Posted Collateral pursuant to Paragraph 13(g)(i) (such party shall be the </w:t>
      </w:r>
      <w:r>
        <w:rPr>
          <w:b/>
          <w:sz w:val="22"/>
        </w:rPr>
        <w:t>“Downgraded Party”</w:t>
      </w:r>
      <w:r>
        <w:rPr>
          <w:sz w:val="22"/>
        </w:rPr>
        <w:t xml:space="preserve"> and the event that caused it to be ineligible to hold Posted Collateral shall be a </w:t>
      </w:r>
      <w:r>
        <w:rPr>
          <w:b/>
          <w:sz w:val="22"/>
        </w:rPr>
        <w:t>“Credit Rating Event”</w:t>
      </w:r>
      <w:r>
        <w:rPr>
          <w:sz w:val="22"/>
        </w:rPr>
        <w:t>), then:</w:t>
      </w:r>
    </w:p>
    <w:p>
      <w:pPr>
        <w:pStyle w:val="Normal"/>
        <w:ind w:hanging="720" w:start="2160" w:end="0"/>
        <w:jc w:val="both"/>
        <w:rPr>
          <w:sz w:val="22"/>
        </w:rPr>
      </w:pPr>
      <w:r>
        <w:rPr>
          <w:sz w:val="22"/>
        </w:rPr>
      </w:r>
    </w:p>
    <w:p>
      <w:pPr>
        <w:pStyle w:val="Normal"/>
        <w:ind w:start="1440" w:end="0"/>
        <w:jc w:val="both"/>
        <w:rPr>
          <w:sz w:val="22"/>
        </w:rPr>
      </w:pPr>
      <w:r>
        <w:rPr>
          <w:sz w:val="22"/>
        </w:rPr>
        <w:t>(1)  the provisions of Paragraph 6(c) will not apply with respect to the Downgraded Party as the Secured Party; and</w:t>
      </w:r>
    </w:p>
    <w:p>
      <w:pPr>
        <w:pStyle w:val="Normal"/>
        <w:ind w:start="1440" w:end="0"/>
        <w:jc w:val="both"/>
        <w:rPr>
          <w:sz w:val="22"/>
        </w:rPr>
      </w:pPr>
      <w:r>
        <w:rPr>
          <w:sz w:val="22"/>
        </w:rPr>
      </w:r>
    </w:p>
    <w:p>
      <w:pPr>
        <w:pStyle w:val="Normal"/>
        <w:ind w:start="1440" w:end="0"/>
        <w:jc w:val="both"/>
        <w:rPr/>
      </w:pPr>
      <w:r>
        <w:rPr>
          <w:sz w:val="22"/>
        </w:rPr>
        <w:t>(2)  the Downgraded Party shall be required to deliver (or cause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rPr>
      </w:pPr>
      <w:r>
        <w:rPr>
          <w:sz w:val="22"/>
        </w:rPr>
      </w:r>
    </w:p>
    <w:p>
      <w:pPr>
        <w:pStyle w:val="Normal"/>
        <w:ind w:start="720" w:end="0"/>
        <w:jc w:val="both"/>
        <w:rPr>
          <w:sz w:val="22"/>
        </w:rPr>
      </w:pPr>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rPr>
      </w:pPr>
      <w:r>
        <w:rPr>
          <w:sz w:val="22"/>
        </w:rPr>
      </w:r>
      <w:r>
        <w:br w:type="page"/>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Normal"/>
        <w:ind w:hanging="720" w:start="1440" w:end="0"/>
        <w:jc w:val="both"/>
        <w:rPr>
          <w:sz w:val="22"/>
        </w:rPr>
      </w:pPr>
      <w:r>
        <w:rPr>
          <w:sz w:val="22"/>
        </w:rPr>
      </w:r>
    </w:p>
    <w:p>
      <w:pPr>
        <w:pStyle w:val="Normal"/>
        <w:ind w:start="720" w:end="0"/>
        <w:jc w:val="both"/>
        <w:rPr/>
      </w:pPr>
      <w:r>
        <w:rPr>
          <w:sz w:val="22"/>
        </w:rPr>
        <w:t xml:space="preserve">(iii)  </w:t>
      </w:r>
      <w:r>
        <w:rPr>
          <w:b/>
          <w:sz w:val="22"/>
        </w:rPr>
        <w:t>Alternative to Interest Amount.</w:t>
      </w:r>
      <w:r>
        <w:rPr>
          <w:sz w:val="22"/>
        </w:rPr>
        <w:t xml:space="preserve">  The provisions of Paragraph 6(d)(ii) will apply except as modified below.</w:t>
      </w:r>
    </w:p>
    <w:p>
      <w:pPr>
        <w:pStyle w:val="Normal"/>
        <w:ind w:hanging="720" w:start="1440" w:end="0"/>
        <w:jc w:val="both"/>
        <w:rPr>
          <w:sz w:val="22"/>
        </w:rPr>
      </w:pPr>
      <w:r>
        <w:rPr>
          <w:sz w:val="22"/>
        </w:rPr>
      </w:r>
    </w:p>
    <w:p>
      <w:pPr>
        <w:pStyle w:val="Normal"/>
        <w:ind w:start="900" w:end="0"/>
        <w:jc w:val="both"/>
        <w:rPr>
          <w:sz w:val="22"/>
        </w:rPr>
      </w:pPr>
      <w:r>
        <w:rPr>
          <w:sz w:val="22"/>
        </w:rPr>
        <w:t>(A)  If the provisions of Paragraph 6(c) do not apply to a party as a result of a Credit Rating Event described in Paragraph 13(g)(ii), the provisions of Paragraphs 6(d)(i) and 6(d)(ii) will not apply, Posted Collateral consisting of Government Obligations, if any, including all Distributions with respect to such Posted Collateral, shall be maintained in the Collateral Account by the Qualified Institution pursuant to Paragraph 13(g)(ii), and the investment of the Posted Collateral consisting of Cash shall be governed in accordance with the following provisions:</w:t>
      </w:r>
    </w:p>
    <w:p>
      <w:pPr>
        <w:pStyle w:val="Normal"/>
        <w:ind w:start="900" w:end="0"/>
        <w:jc w:val="both"/>
        <w:rPr>
          <w:sz w:val="22"/>
        </w:rPr>
      </w:pPr>
      <w:r>
        <w:rPr>
          <w:sz w:val="22"/>
        </w:rPr>
      </w:r>
    </w:p>
    <w:p>
      <w:pPr>
        <w:pStyle w:val="Normal"/>
        <w:ind w:start="900" w:end="0"/>
        <w:jc w:val="both"/>
        <w:rPr>
          <w:sz w:val="22"/>
        </w:rPr>
      </w:pPr>
      <w:r>
        <w:rPr>
          <w:sz w:val="22"/>
        </w:rPr>
        <w:t>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900" w:end="0"/>
        <w:jc w:val="both"/>
        <w:rPr>
          <w:sz w:val="22"/>
        </w:rPr>
      </w:pPr>
      <w:r>
        <w:rPr>
          <w:sz w:val="22"/>
        </w:rPr>
      </w:r>
    </w:p>
    <w:p>
      <w:pPr>
        <w:pStyle w:val="Normal"/>
        <w:ind w:start="900" w:end="0"/>
        <w:jc w:val="both"/>
        <w:rPr>
          <w:sz w:val="22"/>
        </w:rPr>
      </w:pPr>
      <w:r>
        <w:rPr>
          <w:sz w:val="22"/>
        </w:rPr>
        <w:t>For purposes of Section 5(a)(iii) of this Agreement, failure by a party to comply with any of the obligations under this Paragraph 13(h)(iii)(A) will constitute an Event of Default with respect to such party if the failure continues for two (2) Local Business Days after notice of the failure is given to that party.</w:t>
      </w:r>
    </w:p>
    <w:p>
      <w:pPr>
        <w:pStyle w:val="Normal"/>
        <w:ind w:start="900" w:end="0"/>
        <w:jc w:val="both"/>
        <w:rPr>
          <w:sz w:val="22"/>
        </w:rPr>
      </w:pPr>
      <w:r>
        <w:rPr>
          <w:sz w:val="22"/>
        </w:rPr>
      </w:r>
    </w:p>
    <w:p>
      <w:pPr>
        <w:pStyle w:val="Normal"/>
        <w:ind w:start="900" w:end="0"/>
        <w:jc w:val="both"/>
        <w:rPr>
          <w:sz w:val="22"/>
        </w:rPr>
      </w:pPr>
      <w:r>
        <w:rPr>
          <w:sz w:val="22"/>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rPr>
      </w:pPr>
      <w:r>
        <w:rPr>
          <w:sz w:val="22"/>
        </w:rPr>
      </w:r>
    </w:p>
    <w:p>
      <w:pPr>
        <w:pStyle w:val="Normal"/>
        <w:ind w:hanging="720" w:start="720" w:end="0"/>
        <w:jc w:val="both"/>
        <w:rPr>
          <w:sz w:val="22"/>
        </w:rPr>
      </w:pPr>
      <w:r>
        <w:rPr>
          <w:sz w:val="22"/>
        </w:rPr>
        <w:t>(i)</w:t>
        <w:tab/>
      </w:r>
      <w:r>
        <w:rPr>
          <w:b/>
          <w:sz w:val="22"/>
        </w:rPr>
        <w:t>Additional Representation(s) and Covenants.</w:t>
      </w:r>
    </w:p>
    <w:p>
      <w:pPr>
        <w:pStyle w:val="Normal"/>
        <w:jc w:val="both"/>
        <w:rPr>
          <w:sz w:val="22"/>
        </w:rPr>
      </w:pPr>
      <w:r>
        <w:rPr>
          <w:sz w:val="22"/>
        </w:rPr>
      </w:r>
    </w:p>
    <w:p>
      <w:pPr>
        <w:pStyle w:val="Normal"/>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w:t>
      </w:r>
    </w:p>
    <w:p>
      <w:pPr>
        <w:pStyle w:val="Normal"/>
        <w:ind w:start="180" w:end="0"/>
        <w:jc w:val="both"/>
        <w:rPr>
          <w:sz w:val="22"/>
        </w:rPr>
      </w:pPr>
      <w:r>
        <w:rPr>
          <w:sz w:val="22"/>
        </w:rPr>
      </w:r>
    </w:p>
    <w:p>
      <w:pPr>
        <w:pStyle w:val="Normal"/>
        <w:ind w:start="720" w:end="0"/>
        <w:jc w:val="both"/>
        <w:rPr>
          <w:sz w:val="22"/>
        </w:rPr>
      </w:pPr>
      <w:r>
        <w:rPr>
          <w:sz w:val="22"/>
        </w:rPr>
        <w:t>(i)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rPr>
      </w:pPr>
      <w:r>
        <w:rPr>
          <w:sz w:val="22"/>
        </w:rPr>
      </w:r>
    </w:p>
    <w:p>
      <w:pPr>
        <w:pStyle w:val="Normal"/>
        <w:ind w:start="720" w:end="0"/>
        <w:jc w:val="both"/>
        <w:rPr>
          <w:sz w:val="22"/>
        </w:rPr>
      </w:pPr>
      <w:r>
        <w:rPr>
          <w:sz w:val="22"/>
        </w:rPr>
        <w:t>(ii)  the necessary action to authorize referred to in Section 3(a)(ii) of this Agreement includes all authorizations required under the Federal Deposit Insurance Act as amended (including amendments effected by the Financial Institutions Reform, Recovery, and Enforcement Act of 1989) and under any agreement, writ, decree or order entered into with the Pledgor’s supervisory authorities; and at all times during the term of this Annex, the Pledgor will continuously include and maintain as part of its official written books and records this Annex, all exhibits, supplements and attachments hereto and documents incorporated by reference herein, and evidence of all necessary authorizations.</w:t>
      </w:r>
    </w:p>
    <w:p>
      <w:pPr>
        <w:pStyle w:val="Normal"/>
        <w:ind w:hanging="720" w:start="720" w:end="0"/>
        <w:jc w:val="both"/>
        <w:rPr>
          <w:sz w:val="22"/>
        </w:rPr>
      </w:pPr>
      <w:r>
        <w:rPr>
          <w:sz w:val="22"/>
        </w:rPr>
      </w:r>
    </w:p>
    <w:p>
      <w:pPr>
        <w:pStyle w:val="Normal"/>
        <w:ind w:hanging="720" w:start="720" w:end="0"/>
        <w:jc w:val="both"/>
        <w:rPr>
          <w:sz w:val="22"/>
        </w:rPr>
      </w:pPr>
      <w:r>
        <w:rPr>
          <w:sz w:val="22"/>
        </w:rPr>
        <w:t>(j)</w:t>
        <w:tab/>
      </w:r>
      <w:r>
        <w:rPr>
          <w:b/>
          <w:sz w:val="22"/>
        </w:rPr>
        <w:t>Other Eligible Support and Other Posted Support.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start="720" w:end="0"/>
        <w:jc w:val="both"/>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ind w:hanging="720" w:start="720" w:end="0"/>
        <w:jc w:val="both"/>
        <w:rPr>
          <w:sz w:val="22"/>
        </w:rPr>
      </w:pPr>
      <w:r>
        <w:rPr>
          <w:sz w:val="22"/>
        </w:rPr>
      </w:r>
    </w:p>
    <w:p>
      <w:pPr>
        <w:pStyle w:val="Normal"/>
        <w:ind w:hanging="720" w:start="720" w:end="0"/>
        <w:jc w:val="both"/>
        <w:rPr>
          <w:sz w:val="22"/>
        </w:rPr>
      </w:pPr>
      <w:r>
        <w:rPr>
          <w:sz w:val="22"/>
        </w:rPr>
        <w:t>(k)</w:t>
        <w:tab/>
      </w:r>
      <w:r>
        <w:rPr>
          <w:b/>
          <w:sz w:val="22"/>
        </w:rPr>
        <w:t>Demands and Notices.</w:t>
      </w:r>
    </w:p>
    <w:p>
      <w:pPr>
        <w:pStyle w:val="Normal"/>
        <w:jc w:val="both"/>
        <w:rPr>
          <w:sz w:val="22"/>
        </w:rPr>
      </w:pPr>
      <w:r>
        <w:rPr>
          <w:sz w:val="22"/>
        </w:rPr>
      </w:r>
    </w:p>
    <w:p>
      <w:pPr>
        <w:pStyle w:val="Normal"/>
        <w:jc w:val="both"/>
        <w:rPr>
          <w:sz w:val="22"/>
        </w:rPr>
      </w:pPr>
      <w:r>
        <w:rPr>
          <w:sz w:val="22"/>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ind w:hanging="720" w:start="720" w:end="0"/>
        <w:jc w:val="both"/>
        <w:rPr>
          <w:sz w:val="22"/>
        </w:rPr>
      </w:pPr>
      <w:r>
        <w:rPr>
          <w:sz w:val="22"/>
        </w:rPr>
        <w:t>(l)</w:t>
        <w:tab/>
      </w:r>
      <w:r>
        <w:rPr>
          <w:b/>
          <w:sz w:val="22"/>
        </w:rPr>
        <w:t>Addresses for Transfers.</w:t>
      </w:r>
    </w:p>
    <w:p>
      <w:pPr>
        <w:pStyle w:val="Normal"/>
        <w:ind w:start="720" w:end="0"/>
        <w:jc w:val="both"/>
        <w:rPr>
          <w:sz w:val="22"/>
        </w:rPr>
      </w:pPr>
      <w:r>
        <w:rPr>
          <w:sz w:val="22"/>
        </w:rPr>
      </w:r>
    </w:p>
    <w:p>
      <w:pPr>
        <w:pStyle w:val="Normal"/>
        <w:ind w:hanging="1080" w:start="1800" w:end="0"/>
        <w:jc w:val="both"/>
        <w:rPr>
          <w:sz w:val="22"/>
        </w:rPr>
      </w:pPr>
      <w:r>
        <w:rPr>
          <w:sz w:val="22"/>
        </w:rPr>
        <w:t>Party A:     To be provided in notice requesting delivery/return of Eligible Credit Support/Posted Credit Support.</w:t>
      </w:r>
    </w:p>
    <w:p>
      <w:pPr>
        <w:pStyle w:val="Normal"/>
        <w:ind w:start="720" w:end="0"/>
        <w:jc w:val="both"/>
        <w:rPr>
          <w:sz w:val="22"/>
        </w:rPr>
      </w:pPr>
      <w:r>
        <w:rPr>
          <w:sz w:val="22"/>
        </w:rPr>
      </w:r>
    </w:p>
    <w:p>
      <w:pPr>
        <w:pStyle w:val="Normal"/>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(m)</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p>
    <w:p>
      <w:pPr>
        <w:pStyle w:val="Normal"/>
        <w:ind w:start="720" w:end="0"/>
        <w:jc w:val="both"/>
        <w:rPr>
          <w:sz w:val="22"/>
        </w:rPr>
      </w:pPr>
      <w:r>
        <w:rPr>
          <w:sz w:val="22"/>
        </w:rPr>
      </w:r>
    </w:p>
    <w:p>
      <w:pPr>
        <w:pStyle w:val="Norma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r>
    </w:p>
    <w:p>
      <w:pPr>
        <w:pStyle w:val="Normal"/>
        <w:ind w:start="720" w:end="0"/>
        <w:jc w:val="both"/>
        <w:rPr/>
      </w:pPr>
      <w:r>
        <w:rPr>
          <w:b/>
          <w:sz w:val="22"/>
        </w:rPr>
        <w:t>“</w:t>
      </w:r>
      <w:r>
        <w:rPr>
          <w:b/>
          <w:sz w:val="22"/>
        </w:rPr>
        <w:t>Letter of Credit”</w:t>
      </w:r>
      <w:r>
        <w:rPr>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pStyle w:val="Normal"/>
        <w:ind w:start="720" w:end="0"/>
        <w:jc w:val="both"/>
        <w:rPr>
          <w:sz w:val="22"/>
        </w:rPr>
      </w:pPr>
      <w:r>
        <w:rPr>
          <w:sz w:val="22"/>
        </w:rPr>
        <w:t xml:space="preserve">(iii)  Paragraph 7(i) is hereby amended by deleting the words “Eligible Collateral” and replacing them with the words “Eligible Credit Support.” </w:t>
      </w:r>
    </w:p>
    <w:p>
      <w:pPr>
        <w:pStyle w:val="Normal"/>
        <w:ind w:hanging="720" w:start="720" w:end="0"/>
        <w:jc w:val="both"/>
        <w:rPr>
          <w:sz w:val="22"/>
        </w:rPr>
      </w:pPr>
      <w:r>
        <w:rPr>
          <w:sz w:val="22"/>
        </w:rPr>
      </w:r>
    </w:p>
    <w:p>
      <w:pPr>
        <w:sectPr>
          <w:footerReference w:type="default" r:id="rId3"/>
          <w:footerReference w:type="first" r:id="rId4"/>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tLeast" w:line="240"/>
        <w:ind w:start="720" w:end="144"/>
        <w:jc w:val="both"/>
        <w:rPr>
          <w:b/>
          <w:sz w:val="22"/>
        </w:rPr>
      </w:pPr>
      <w:r>
        <w:rPr>
          <w:b/>
          <w:sz w:val="22"/>
        </w:rPr>
      </w:r>
    </w:p>
    <w:p>
      <w:pPr>
        <w:pStyle w:val="Normal"/>
        <w:jc w:val="center"/>
        <w:rPr>
          <w:b/>
          <w:sz w:val="22"/>
        </w:rPr>
      </w:pPr>
      <w:r>
        <w:rPr>
          <w:b/>
          <w:sz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r>
        <w:rPr>
          <w:b/>
          <w:sz w:val="22"/>
        </w:rPr>
        <w:t>of Annex A</w:t>
      </w:r>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jc w:val="both"/>
        <w:rPr>
          <w:sz w:val="22"/>
        </w:rPr>
      </w:pPr>
      <w:r>
        <w:rPr>
          <w:sz w:val="22"/>
        </w:rPr>
      </w:r>
    </w:p>
    <w:p>
      <w:pPr>
        <w:pStyle w:val="Normal"/>
        <w:ind w:start="180" w:end="0"/>
        <w:jc w:val="both"/>
        <w:rPr>
          <w:sz w:val="22"/>
        </w:rPr>
      </w:pPr>
      <w:r>
        <w:rPr>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rPr>
      </w:pPr>
      <w:r>
        <w:rPr>
          <w:sz w:val="22"/>
        </w:rPr>
      </w:r>
    </w:p>
    <w:p>
      <w:pPr>
        <w:pStyle w:val="Normal"/>
        <w:ind w:start="180" w:end="0"/>
        <w:jc w:val="both"/>
        <w:rPr/>
      </w:pPr>
      <w:r>
        <w:rPr>
          <w:sz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sz w:val="22"/>
        </w:rPr>
      </w:pPr>
      <w:r>
        <w:rPr>
          <w:sz w:val="22"/>
        </w:rPr>
      </w:r>
    </w:p>
    <w:p>
      <w:pPr>
        <w:pStyle w:val="Normal"/>
        <w:ind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ind w:start="180" w:end="0"/>
        <w:jc w:val="both"/>
        <w:rPr>
          <w:sz w:val="22"/>
        </w:rPr>
      </w:pPr>
      <w:r>
        <w:rPr>
          <w:sz w:val="22"/>
        </w:rPr>
      </w:r>
    </w:p>
    <w:p>
      <w:pPr>
        <w:pStyle w:val="Normal"/>
        <w:ind w:start="180" w:end="0"/>
        <w:jc w:val="both"/>
        <w:rPr>
          <w:sz w:val="22"/>
        </w:rPr>
      </w:pPr>
      <w:r>
        <w:rPr>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rPr>
      </w:pPr>
      <w:r>
        <w:rPr>
          <w:sz w:val="22"/>
        </w:rPr>
      </w:r>
    </w:p>
    <w:p>
      <w:pPr>
        <w:pStyle w:val="Normal"/>
        <w:ind w:start="180" w:end="0"/>
        <w:jc w:val="both"/>
        <w:rPr>
          <w:sz w:val="22"/>
        </w:rPr>
      </w:pPr>
      <w:r>
        <w:rPr>
          <w:sz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rPr>
      </w:pPr>
      <w:r>
        <w:rPr>
          <w:sz w:val="22"/>
        </w:rPr>
      </w:r>
    </w:p>
    <w:p>
      <w:pPr>
        <w:pStyle w:val="Normal"/>
        <w:ind w:start="180" w:end="0"/>
        <w:jc w:val="both"/>
        <w:rPr>
          <w:sz w:val="22"/>
        </w:rPr>
      </w:pPr>
      <w:r>
        <w:rPr>
          <w:sz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rPr>
      </w:pPr>
      <w:r>
        <w:rPr>
          <w:sz w:val="22"/>
        </w:rPr>
      </w:r>
    </w:p>
    <w:p>
      <w:pPr>
        <w:sectPr>
          <w:headerReference w:type="default" r:id="rId5"/>
          <w:footerReference w:type="default" r:id="rId6"/>
          <w:footerReference w:type="first" r:id="rId7"/>
          <w:type w:val="nextPage"/>
          <w:pgSz w:w="12240" w:h="15840"/>
          <w:pgMar w:left="1080" w:right="1080" w:gutter="0" w:header="720" w:top="1440" w:footer="720" w:bottom="1440"/>
          <w:pgNumType w:start="1" w:fmt="decimal"/>
          <w:formProt w:val="false"/>
          <w:textDirection w:val="lrTb"/>
          <w:docGrid w:type="default" w:linePitch="360" w:charSpace="0"/>
        </w:sectPr>
        <w:pStyle w:val="Normal"/>
        <w:ind w:start="180" w:end="0"/>
        <w:jc w:val="both"/>
        <w:rPr/>
      </w:pPr>
      <w:r>
        <w:rPr>
          <w:sz w:val="22"/>
        </w:rPr>
        <w:t xml:space="preserve">(g)  The provisions of this </w:t>
      </w:r>
      <w:r>
        <w:rPr>
          <w:sz w:val="22"/>
          <w:u w:val="single"/>
        </w:rPr>
        <w:t>Exhibit A</w:t>
      </w:r>
      <w:r>
        <w:rPr>
          <w:sz w:val="22"/>
        </w:rPr>
        <w:t xml:space="preserve"> shall constitute agreements for all purposes of this Agreement and this Annex, including Section 5(a)(iii) of this Agreement.</w:t>
      </w:r>
    </w:p>
    <w:p>
      <w:pPr>
        <w:pStyle w:val="Normal"/>
        <w:jc w:val="center"/>
        <w:rPr>
          <w:sz w:val="22"/>
        </w:rPr>
      </w:pPr>
      <w:r>
        <w:rPr>
          <w:b/>
          <w:sz w:val="22"/>
          <w:u w:val="single"/>
        </w:rPr>
        <w:t>SCHEDULE 1</w:t>
      </w:r>
    </w:p>
    <w:p>
      <w:pPr>
        <w:pStyle w:val="Normal"/>
        <w:jc w:val="center"/>
        <w:rPr>
          <w:sz w:val="22"/>
        </w:rPr>
      </w:pPr>
      <w:r>
        <w:rPr>
          <w:sz w:val="22"/>
        </w:rPr>
      </w:r>
    </w:p>
    <w:p>
      <w:pPr>
        <w:pStyle w:val="Normal"/>
        <w:jc w:val="center"/>
        <w:rPr>
          <w:sz w:val="22"/>
        </w:rPr>
      </w:pPr>
      <w:r>
        <w:rPr>
          <w:sz w:val="22"/>
        </w:rPr>
        <w:t>IRREVOCABLE TRANSFERABLE STANDBY LETTER OF CREDIT FORMAT</w:t>
      </w:r>
    </w:p>
    <w:p>
      <w:pPr>
        <w:pStyle w:val="Normal"/>
        <w:jc w:val="center"/>
        <w:rPr>
          <w:sz w:val="22"/>
        </w:rPr>
      </w:pPr>
      <w:r>
        <w:rPr>
          <w:sz w:val="22"/>
        </w:rPr>
        <w:t xml:space="preserve">DATE OF ISSUANCE:  </w:t>
      </w:r>
      <w:r>
        <w:rPr>
          <w:sz w:val="22"/>
          <w:u w:val="single"/>
        </w:rPr>
        <w:tab/>
        <w:tab/>
        <w:tab/>
      </w:r>
    </w:p>
    <w:p>
      <w:pPr>
        <w:pStyle w:val="Normal"/>
        <w:rPr>
          <w:sz w:val="22"/>
        </w:rPr>
      </w:pPr>
      <w:r>
        <w:rPr>
          <w:sz w:val="22"/>
        </w:rPr>
        <w:t>[Address]</w:t>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jc w:val="both"/>
        <w:rPr>
          <w:sz w:val="22"/>
        </w:rPr>
      </w:pPr>
      <w:r>
        <w:rPr>
          <w:sz w:val="22"/>
        </w:rPr>
      </w:r>
    </w:p>
    <w:p>
      <w:pPr>
        <w:pStyle w:val="Normal"/>
        <w:numPr>
          <w:ilvl w:val="0"/>
          <w:numId w:val="3"/>
        </w:numPr>
        <w:jc w:val="both"/>
        <w:rPr>
          <w:sz w:val="22"/>
        </w:rPr>
      </w:pPr>
      <w:r>
        <w:rPr>
          <w:sz w:val="22"/>
        </w:rPr>
        <w:t>“</w:t>
      </w:r>
      <w:r>
        <w:rPr>
          <w:sz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3"/>
        </w:numPr>
        <w:jc w:val="both"/>
        <w:rPr>
          <w:sz w:val="22"/>
        </w:rPr>
      </w:pPr>
      <w:r>
        <w:rPr>
          <w:sz w:val="22"/>
        </w:rPr>
        <w:t>“</w:t>
      </w:r>
      <w:r>
        <w:rPr>
          <w:sz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ind w:hanging="1440" w:start="1440" w:end="0"/>
        <w:jc w:val="both"/>
        <w:rPr>
          <w:sz w:val="22"/>
        </w:rPr>
      </w:pPr>
      <w:r>
        <w:rPr>
          <w:sz w:val="22"/>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BodyText2"/>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ind w:firstLine="720" w:end="0"/>
        <w:rPr/>
      </w:pPr>
      <w:r>
        <w:rPr/>
      </w:r>
    </w:p>
    <w:p>
      <w:pPr>
        <w:pStyle w:val="BodyText"/>
        <w:ind w:firstLine="720" w:end="0"/>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080" w:right="1080" w:gutter="0" w:header="720" w:top="1440" w:footer="720" w:bottom="1440"/>
          <w:pgNumType w:start="1" w:fmt="decimal"/>
          <w:formProt w:val="false"/>
          <w:textDirection w:val="lrTb"/>
          <w:docGrid w:type="default" w:linePitch="360" w:charSpace="0"/>
        </w:sectPr>
        <w:pStyle w:val="Normal"/>
        <w:tabs>
          <w:tab w:val="clear" w:pos="720"/>
          <w:tab w:val="left" w:pos="4320" w:leader="none"/>
          <w:tab w:val="left" w:pos="5040" w:leader="none"/>
          <w:tab w:val="left" w:pos="5760" w:leader="none"/>
        </w:tabs>
        <w:ind w:start="5040" w:end="0"/>
        <w:rPr>
          <w:sz w:val="22"/>
        </w:rPr>
      </w:pPr>
      <w:r>
        <w:rPr>
          <w:sz w:val="22"/>
        </w:rPr>
        <w:t>[BANK SIGNATURE]</w:t>
      </w:r>
    </w:p>
    <w:p>
      <w:pPr>
        <w:pStyle w:val="Normal"/>
        <w:keepLines/>
        <w:spacing w:lineRule="exact" w:line="240"/>
        <w:jc w:val="center"/>
        <w:rPr>
          <w:b/>
          <w:sz w:val="22"/>
        </w:rPr>
      </w:pPr>
      <w:r>
        <w:rPr>
          <w:b/>
          <w:sz w:val="22"/>
        </w:rPr>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May 28, 1992,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sz w:val="22"/>
        </w:rPr>
      </w:pPr>
      <w:r>
        <w:rPr>
          <w:sz w:val="22"/>
        </w:rPr>
        <w:t xml:space="preserve">WHEREAS, MORGAN GUARANTY TRUST COMPANY OF NEW YORK, a trust company organized under the law of New York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$50,000,000.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w:t>
      </w:r>
      <w:r>
        <w:rPr>
          <w:color w:val="FF0000"/>
          <w:sz w:val="22"/>
        </w:rPr>
        <w:t xml:space="preserve"> </w:t>
      </w:r>
      <w:r>
        <w:rPr>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Morgan Guaranty Trust Company of New York</w:t>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Enron North America Corp., (i) Attention: Corporate Secretary, Fax No. (713) 853-2534, and (ii)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r>
      <w:r>
        <w:rPr>
          <w:sz w:val="22"/>
          <w:u w:val="single"/>
        </w:rPr>
        <w:tab/>
      </w:r>
      <w:r>
        <w:rPr>
          <w:sz w:val="22"/>
        </w:rPr>
        <w:t>, 2000,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pStyle w:val="Normal"/>
        <w:rPr>
          <w:sz w:val="22"/>
        </w:rPr>
      </w:pPr>
      <w:r>
        <w:rPr>
          <w:sz w:val="22"/>
        </w:rPr>
      </w:r>
    </w:p>
    <w:p>
      <w:pPr>
        <w:pStyle w:val="Normal"/>
        <w:keepNext w:val="true"/>
        <w:jc w:val="center"/>
        <w:rPr>
          <w:sz w:val="22"/>
        </w:rPr>
      </w:pPr>
      <w:r>
        <w:rPr>
          <w:sz w:val="22"/>
        </w:rPr>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/mnt/main-storage/datasets/enron-docs/doc/181ctr.doc</w:t>
    </w:r>
    <w:r>
      <w:rPr>
        <w:sz w:val="16"/>
      </w:rPr>
      <w:fldChar w:fldCharType="end"/>
    </w:r>
  </w:p>
  <w:p>
    <w:pPr>
      <w:pStyle w:val="Footer"/>
      <w:widowControl/>
      <w:jc w:val="center"/>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12</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/mnt/main-storage/datasets/enron-docs/doc/181ctr.doc</w:t>
    </w:r>
    <w:r>
      <w:rPr>
        <w:sz w:val="16"/>
      </w:rPr>
      <w:fldChar w:fldCharType="end"/>
    </w:r>
  </w:p>
  <w:p>
    <w:pPr>
      <w:pStyle w:val="Normal"/>
      <w:jc w:val="center"/>
      <w:rPr>
        <w:sz w:val="16"/>
      </w:rPr>
    </w:pPr>
    <w:r>
      <w:rPr>
        <w:sz w:val="16"/>
      </w:rPr>
    </w:r>
  </w:p>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/mnt/main-storage/datasets/enron-docs/doc/181ctr.doc</w:t>
    </w:r>
    <w:r>
      <w:rPr>
        <w:sz w:val="16"/>
      </w:rPr>
      <w:fldChar w:fldCharType="end"/>
    </w:r>
  </w:p>
  <w:p>
    <w:pPr>
      <w:pStyle w:val="Footer"/>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/mnt/main-storage/datasets/enron-docs/doc/181ctr.doc</w:t>
    </w:r>
    <w:r>
      <w:rPr>
        <w:sz w:val="16"/>
      </w:rPr>
      <w:fldChar w:fldCharType="end"/>
    </w:r>
  </w:p>
  <w:p>
    <w:pPr>
      <w:pStyle w:val="Normal"/>
      <w:spacing w:lineRule="exact" w:line="240"/>
      <w:jc w:val="center"/>
      <w:rPr>
        <w:sz w:val="26"/>
      </w:rPr>
    </w:pPr>
    <w:r>
      <w:rPr>
        <w:sz w:val="26"/>
      </w:rPr>
    </w:r>
  </w:p>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900"/>
        </w:tabs>
        <w:ind w:start="900" w:hanging="72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2"/>
      <w:numFmt w:val="decimal"/>
      <w:lvlText w:val="(%1)"/>
      <w:lvlJc w:val="start"/>
      <w:pPr>
        <w:tabs>
          <w:tab w:val="num" w:pos="1455"/>
        </w:tabs>
        <w:ind w:start="1455" w:hanging="375"/>
      </w:pPr>
      <w:rPr/>
    </w:lvl>
  </w:abstractNum>
  <w:abstractNum w:abstractNumId="5">
    <w:lvl w:ilvl="0">
      <w:start w:val="2"/>
      <w:numFmt w:val="decimal"/>
      <w:lvlText w:val="(%1)"/>
      <w:lvlJc w:val="start"/>
      <w:pPr>
        <w:tabs>
          <w:tab w:val="num" w:pos="1485"/>
        </w:tabs>
        <w:ind w:start="1485" w:hanging="405"/>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color w:val="0000FF"/>
      <w:sz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paragraph" w:styleId="Heading4">
    <w:name w:val="heading 4"/>
    <w:basedOn w:val="Normal"/>
    <w:next w:val="Normal"/>
    <w:qFormat/>
    <w:pPr>
      <w:keepNext w:val="true"/>
      <w:numPr>
        <w:ilvl w:val="3"/>
        <w:numId w:val="1"/>
      </w:numPr>
      <w:jc w:val="end"/>
      <w:outlineLvl w:val="3"/>
    </w:pPr>
    <w:rPr>
      <w:b/>
      <w:sz w:val="22"/>
      <w:u w:val="single"/>
    </w:rPr>
  </w:style>
  <w:style w:type="character" w:styleId="WW8Num9z0">
    <w:name w:val="WW8Num9z0"/>
    <w:qFormat/>
    <w:rPr/>
  </w:style>
  <w:style w:type="character" w:styleId="WW8Num11z0">
    <w:name w:val="WW8Num11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BodyTextIndent3">
    <w:name w:val="Body Text Indent 3"/>
    <w:basedOn w:val="Normal"/>
    <w:qFormat/>
    <w:pPr>
      <w:widowControl w:val="false"/>
      <w:spacing w:lineRule="exact" w:line="240"/>
      <w:ind w:firstLine="720" w:start="720" w:end="0"/>
      <w:jc w:val="both"/>
    </w:pPr>
    <w:rPr>
      <w:sz w:val="22"/>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2">
    <w:name w:val="Body Text 2"/>
    <w:basedOn w:val="Normal"/>
    <w:qFormat/>
    <w:pPr>
      <w:widowControl w:val="false"/>
      <w:spacing w:lineRule="exact" w:line="240"/>
      <w:ind w:hanging="0" w:start="720" w:end="0"/>
      <w:jc w:val="both"/>
    </w:pPr>
    <w:rPr>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rPr>
  </w:style>
  <w:style w:type="paragraph" w:styleId="Footer">
    <w:name w:val="footer"/>
    <w:basedOn w:val="Normal"/>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Expanded">
    <w:name w:val="Expanded"/>
    <w:basedOn w:val="Normal"/>
    <w:next w:val="Normal"/>
    <w:qFormat/>
    <w:pPr>
      <w:spacing w:before="0" w:after="240"/>
      <w:jc w:val="center"/>
    </w:pPr>
    <w:rPr>
      <w:b/>
      <w:caps/>
      <w:spacing w:val="60"/>
      <w:sz w:val="22"/>
    </w:rPr>
  </w:style>
  <w:style w:type="paragraph" w:styleId="BodyTextIndent">
    <w:name w:val="Body Text Indent"/>
    <w:basedOn w:val="Normal"/>
    <w:pPr>
      <w:ind w:hanging="0" w:start="108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2000-05-24T19:07:00Z</dcterms:created>
  <dc:creator>mheard</dc:creator>
  <dc:description/>
  <dc:language>en-CA</dc:language>
  <cp:lastModifiedBy>sflynn2</cp:lastModifiedBy>
  <cp:lastPrinted>2000-05-26T08:40:00Z</cp:lastPrinted>
  <dcterms:modified xsi:type="dcterms:W3CDTF">2000-05-26T11:13:00Z</dcterms:modified>
  <cp:revision>8</cp:revision>
  <dc:subject/>
  <dc:title>ISDA Multicurrency Agreement</dc:title>
</cp:coreProperties>
</file>