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</w:pBdr>
        <w:tabs>
          <w:tab w:val="clear" w:pos="720"/>
          <w:tab w:val="center" w:pos="7380" w:leader="none"/>
        </w:tabs>
        <w:ind w:start="-90" w:end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60"/>
          <w:szCs w:val="60"/>
        </w:rPr>
        <w:t>Fax</w:t>
      </w:r>
      <w:r>
        <w:rPr/>
        <w:tab/>
      </w:r>
      <w:r>
        <w:rPr>
          <w:b/>
          <w:bCs/>
          <w:caps/>
          <w:sz w:val="24"/>
          <w:szCs w:val="24"/>
        </w:rPr>
        <w:t>Watson, Farley &amp; Williams</w:t>
      </w:r>
    </w:p>
    <w:p>
      <w:pPr>
        <w:pStyle w:val="MessageHeaderFirst"/>
        <w:tabs>
          <w:tab w:val="clear" w:pos="1560"/>
          <w:tab w:val="center" w:pos="7380" w:leader="none"/>
        </w:tabs>
        <w:spacing w:lineRule="auto" w:line="240" w:before="0" w:after="120"/>
        <w:ind w:hanging="0" w:start="-86" w:end="0"/>
        <w:rPr/>
      </w:pPr>
      <w:r>
        <w:rPr>
          <w:b/>
          <w:bCs/>
        </w:rPr>
        <w:tab/>
      </w:r>
      <w:r>
        <w:rPr>
          <w:b/>
          <w:bCs/>
          <w:sz w:val="24"/>
          <w:szCs w:val="24"/>
        </w:rPr>
        <w:t>Singapore</w:t>
      </w:r>
    </w:p>
    <w:tbl>
      <w:tblPr>
        <w:tblW w:w="96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8"/>
        <w:gridCol w:w="2065"/>
        <w:gridCol w:w="324"/>
        <w:gridCol w:w="2643"/>
      </w:tblGrid>
      <w:tr>
        <w:trPr/>
        <w:tc>
          <w:tcPr>
            <w:tcW w:w="9630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spacing w:before="0" w:after="80"/>
              <w:jc w:val="start"/>
              <w:rPr/>
            </w:pPr>
            <w:r>
              <w:rPr>
                <w:b/>
                <w:bCs/>
                <w:sz w:val="24"/>
                <w:szCs w:val="24"/>
              </w:rPr>
              <w:t xml:space="preserve">16 Collyer Quay </w:t>
            </w:r>
            <w:r>
              <w:rPr>
                <w:rFonts w:eastAsia="Wingdings;Symbol" w:cs="Wingdings;Symbol" w:ascii="Wingdings;Symbol" w:hAnsi="Wingdings;Symbol"/>
                <w:b/>
                <w:bCs/>
                <w:sz w:val="12"/>
                <w:szCs w:val="12"/>
              </w:rPr>
              <w:sym w:font="Wingdings;Symbol" w:char="6c"/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#12-02 Hitachi Tower </w:t>
            </w:r>
            <w:r>
              <w:rPr>
                <w:rFonts w:eastAsia="Wingdings;Symbol" w:cs="Wingdings;Symbol" w:ascii="Wingdings;Symbol" w:hAnsi="Wingdings;Symbol"/>
                <w:b/>
                <w:bCs/>
                <w:sz w:val="12"/>
                <w:szCs w:val="12"/>
              </w:rPr>
              <w:sym w:font="Wingdings;Symbol" w:char="6c"/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Singapore </w:t>
            </w:r>
            <w:r>
              <w:rPr>
                <w:rFonts w:eastAsia="Wingdings;Symbol" w:cs="Wingdings;Symbol" w:ascii="Wingdings;Symbol" w:hAnsi="Wingdings;Symbol"/>
                <w:b/>
                <w:bCs/>
                <w:sz w:val="12"/>
                <w:szCs w:val="12"/>
              </w:rPr>
              <w:sym w:font="Wingdings;Symbol" w:char="6c"/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049318</w:t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Telephone</w:t>
              <w:tab/>
            </w:r>
            <w:r>
              <w:rPr>
                <w:b/>
                <w:bCs/>
              </w:rPr>
              <w:t>+(65) 532 5335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Date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27 July 2000</w:t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Fax  </w:t>
              <w:tab/>
              <w:tab/>
            </w:r>
            <w:r>
              <w:rPr>
                <w:b/>
                <w:bCs/>
              </w:rPr>
              <w:t>+(65) 532 5454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Our Reference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fldChar w:fldCharType="begin"/>
            </w:r>
            <w:r>
              <w:rPr/>
              <w:instrText xml:space="preserve"> FILLIN "Type Our Ref, press Tab and Return or click OK"</w:instrText>
            </w:r>
            <w:r>
              <w:rPr/>
              <w:fldChar w:fldCharType="separate"/>
            </w:r>
            <w:r>
              <w:rPr/>
              <w:t>NRG/cc/20669.20005</w:t>
            </w:r>
            <w:r>
              <w:rPr/>
              <w:fldChar w:fldCharType="end"/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Telex  </w:t>
              <w:tab/>
              <w:tab/>
            </w:r>
            <w:r>
              <w:rPr>
                <w:b/>
                <w:bCs/>
              </w:rPr>
              <w:t>RS 20433 WFWs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Document Number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napToGrid w:val="false"/>
              <w:spacing w:before="0" w:after="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598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E-Mail:           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FILLIN "E-Mail address  i.e. mwatson - THIS MUST BE IN LOWERCASE press Tab and Return or click OK"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ngregson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@wfw.com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Total Pages</w:t>
            </w:r>
          </w:p>
        </w:tc>
        <w:tc>
          <w:tcPr>
            <w:tcW w:w="324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10</w:t>
            </w:r>
          </w:p>
        </w:tc>
      </w:tr>
    </w:tbl>
    <w:p>
      <w:pPr>
        <w:pStyle w:val="Normal"/>
        <w:spacing w:lineRule="auto" w:line="216" w:before="120" w:after="120"/>
        <w:ind w:end="101"/>
        <w:rPr/>
      </w:pPr>
      <w:r>
        <w:rPr>
          <w:b/>
          <w:bCs/>
          <w:sz w:val="20"/>
          <w:szCs w:val="20"/>
        </w:rPr>
        <w:t>CONFIDENTIALITY</w:t>
      </w:r>
      <w:r>
        <w:rPr>
          <w:sz w:val="20"/>
          <w:szCs w:val="20"/>
        </w:rPr>
        <w:t xml:space="preserve"> </w:t>
      </w:r>
      <w:r>
        <w:rPr>
          <w:rFonts w:eastAsia="Symbol" w:cs="Symbol" w:ascii="Symbol" w:hAnsi="Symbol"/>
          <w:sz w:val="20"/>
          <w:szCs w:val="20"/>
        </w:rPr>
        <w:sym w:font="Symbol" w:char="b7"/>
      </w:r>
      <w:r>
        <w:rPr/>
        <w:t xml:space="preserve"> If you or your organisation are not a named addressee of this fax, you must not read the contents, copy them or disclose them to any other person.   Please telephone us immediately to enable us to re-send the fax.</w:t>
      </w:r>
    </w:p>
    <w:tbl>
      <w:tblPr>
        <w:tblW w:w="96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0"/>
        <w:gridCol w:w="2"/>
        <w:gridCol w:w="271"/>
        <w:gridCol w:w="2"/>
        <w:gridCol w:w="7175"/>
      </w:tblGrid>
      <w:tr>
        <w:trPr>
          <w:trHeight w:val="200" w:hRule="exact"/>
        </w:trPr>
        <w:tc>
          <w:tcPr>
            <w:tcW w:w="2182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273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7175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To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Mr Matthias Lee</w:t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Organisation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FILLIN "CC:  ORGANISATION, press TAB,RETURN or CLICK OK"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Enron Capital &amp; Trade Resources Singapore Pte Ltd</w:t>
            </w:r>
            <w:r>
              <w:rPr>
                <w:b/>
                <w:bCs/>
              </w:rPr>
              <w:fldChar w:fldCharType="end"/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Fax No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FILLIN "CC:  Fax Number, press TAB,RETURN or CLICK OK"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734 2868</w:t>
            </w:r>
            <w:r>
              <w:rPr>
                <w:b/>
                <w:bCs/>
              </w:rPr>
              <w:fldChar w:fldCharType="end"/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snapToGrid w:val="false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snapToGrid w:val="false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From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FILLIN "Type Sender’s Name, press Tab and Return or click OK"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Neale Gregson</w:t>
            </w:r>
            <w:r>
              <w:rPr>
                <w:b/>
                <w:bCs/>
              </w:rPr>
              <w:fldChar w:fldCharType="end"/>
            </w:r>
          </w:p>
        </w:tc>
      </w:tr>
      <w:tr>
        <w:trPr>
          <w:trHeight w:val="200" w:hRule="exact"/>
        </w:trPr>
        <w:tc>
          <w:tcPr>
            <w:tcW w:w="2182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717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By fax &amp; By email (without attachments)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Matt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“</w:t>
      </w:r>
      <w:r>
        <w:rPr>
          <w:b/>
          <w:bCs/>
        </w:rPr>
        <w:t>PACIFIC VIRGO”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refer to our meeting at your office this morning (together with Captain Sawant of PacMarine), and I summarise the steps we have agreed to take as follows.</w:t>
      </w:r>
    </w:p>
    <w:p>
      <w:pPr>
        <w:pStyle w:val="Normal"/>
        <w:rPr/>
      </w:pPr>
      <w:r>
        <w:rPr/>
      </w:r>
    </w:p>
    <w:p>
      <w:pPr>
        <w:pStyle w:val="listno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/>
        <w:rPr/>
      </w:pPr>
      <w:r>
        <w:rPr/>
        <w:t xml:space="preserve">I will provide my opinion on Enron’s legal position based on the evidence to date.  This will be sent to you within tomorrow. </w:t>
      </w:r>
    </w:p>
    <w:p>
      <w:pPr>
        <w:pStyle w:val="listno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/>
        <w:rPr/>
      </w:pPr>
      <w:r>
        <w:rPr/>
        <w:t xml:space="preserve">You will take instructions on my recommendation that, in addition to Captain Sawant (an experienced tanker man who has done a good job for us so far), we instruct </w:t>
      </w:r>
      <w:r>
        <w:rPr>
          <w:b/>
          <w:bCs/>
        </w:rPr>
        <w:t xml:space="preserve">Captain Richard Gregory </w:t>
      </w:r>
      <w:r>
        <w:rPr/>
        <w:t xml:space="preserve">of </w:t>
      </w:r>
      <w:r>
        <w:rPr>
          <w:b/>
          <w:bCs/>
        </w:rPr>
        <w:t>Noble Denton</w:t>
      </w:r>
      <w:r>
        <w:rPr/>
        <w:t xml:space="preserve"> to provide supplementary expert advice and, if necessary, to give oral testimony in the arbitration.  Having dealt with Captain Gregory for more than 15 years in cases involving ships’ operations, I have seen at first hand his performance under cross-examination (both in London and in Singapore arbitration) and I have no hesitation in commending him to you.  A copy of his c.v. is attached.  </w:t>
      </w:r>
    </w:p>
    <w:p>
      <w:pPr>
        <w:pStyle w:val="listno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/>
        <w:rPr/>
      </w:pPr>
      <w:r>
        <w:rPr/>
        <w:t xml:space="preserve">Likewise, in relation to </w:t>
      </w:r>
      <w:r>
        <w:rPr>
          <w:b/>
          <w:bCs/>
        </w:rPr>
        <w:t>Dr Eric Mullen</w:t>
      </w:r>
      <w:r>
        <w:rPr/>
        <w:t xml:space="preserve"> of </w:t>
      </w:r>
      <w:r>
        <w:rPr>
          <w:b/>
          <w:bCs/>
        </w:rPr>
        <w:t>Burgoynes</w:t>
      </w:r>
      <w:r>
        <w:rPr/>
        <w:t xml:space="preserve"> (c.v. also attached).  To establish both the fact and the means of contamination will require scientific expertise and I have found Dr Mullen’s input as a chemist most valuable in cases of cargo contamination. </w:t>
      </w:r>
    </w:p>
    <w:p>
      <w:pPr>
        <w:pStyle w:val="Normal"/>
        <w:rPr/>
      </w:pPr>
      <w:r>
        <w:rPr/>
        <w:t xml:space="preserve">Incidentally, the last time I worked with Captain Gregory and Dr Mullen as part of the same team was in 1998 when we successfully defended shipowners against a claim for alleged cargo contamination.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Finally, if the matter does proceed, I would propose that my partner, Tony Rooth in London (ex Clyde &amp; Co) should deal with the London end of the arbitration.  Copy details on Tony are attached.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regards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Watson, Farley &amp; Williams/Neale Gregson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40" w:right="929" w:gutter="0" w:header="720" w:top="1008" w:footer="432" w:bottom="1008"/>
      <w:pgNumType w:start="1"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altName w:val="Symbol"/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b/>
        <w:bCs/>
      </w:rPr>
    </w:pPr>
    <w:r>
      <w:rPr>
        <w:b/>
        <w:bCs/>
      </w:rPr>
      <w:t>WATSON, FARLEY &amp; WILLIAMS</w:t>
    </w:r>
  </w:p>
  <w:p>
    <w:pPr>
      <w:pStyle w:val="Footer"/>
      <w:jc w:val="end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DOCPROPERTY "WFWProfile"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18028650 v1</w:t>
    </w:r>
    <w:r>
      <w:rPr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  <w:p>
    <w:pPr>
      <w:pStyle w:val="Footer"/>
      <w:pBdr>
        <w:top w:val="single" w:sz="6" w:space="1" w:color="000000"/>
      </w:pBdr>
      <w:rPr/>
    </w:pPr>
    <w:r>
      <w:rPr>
        <w:sz w:val="18"/>
        <w:szCs w:val="18"/>
      </w:rPr>
      <w:t>London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ATHENS 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 PARIS 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 NEW YORK 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 MOSCOW 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 COPENHAGEN </w:t>
    </w:r>
    <w:r>
      <w:rPr>
        <w:rFonts w:eastAsia="Symbol" w:cs="Symbol" w:ascii="Symbol" w:hAnsi="Symbol"/>
        <w:sz w:val="18"/>
        <w:szCs w:val="18"/>
      </w:rPr>
      <w:sym w:font="Symbol" w:char="b7"/>
    </w:r>
    <w:r>
      <w:rPr>
        <w:sz w:val="18"/>
        <w:szCs w:val="18"/>
      </w:rPr>
      <w:t xml:space="preserve"> SINGAPORE</w:t>
    </w:r>
  </w:p>
  <w:p>
    <w:pPr>
      <w:pStyle w:val="Footer"/>
      <w:rPr>
        <w:caps w:val="false"/>
        <w:smallCaps w:val="false"/>
        <w:sz w:val="16"/>
        <w:szCs w:val="16"/>
      </w:rPr>
    </w:pPr>
    <w:r>
      <w:rPr>
        <w:caps w:val="false"/>
        <w:smallCaps w:val="false"/>
        <w:sz w:val="16"/>
        <w:szCs w:val="16"/>
      </w:rPr>
      <w:t>Website: http://www.wfw.com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153" w:leader="none"/>
        <w:tab w:val="right" w:pos="8306" w:leader="none"/>
        <w:tab w:val="center" w:pos="9540" w:leader="none"/>
      </w:tabs>
      <w:spacing w:before="0" w:after="480"/>
      <w:ind w:end="187"/>
      <w:jc w:val="end"/>
      <w:rPr/>
    </w:pPr>
    <w:r>
      <w:rPr/>
      <w:t>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3660" cy="16764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676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8pt;height:13.2pt;mso-wrap-distance-left:0pt;mso-wrap-distance-right:0pt;mso-wrap-distance-top:0pt;mso-wrap-distance-bottom:0pt;margin-top:0.05pt;mso-position-vertical-relative:text;margin-left:471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lowerLetter"/>
      <w:lvlText w:val="%2"/>
      <w:lvlJc w:val="start"/>
      <w:pPr>
        <w:tabs>
          <w:tab w:val="num" w:pos="720"/>
        </w:tabs>
        <w:ind w:start="720" w:hanging="720"/>
      </w:pPr>
    </w:lvl>
    <w:lvl w:ilvl="2">
      <w:start w:val="1"/>
      <w:pStyle w:val="Heading3"/>
      <w:numFmt w:val="lowerRoman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upperLetter"/>
      <w:lvlText w:val="%4"/>
      <w:lvlJc w:val="start"/>
      <w:pPr>
        <w:tabs>
          <w:tab w:val="num" w:pos="720"/>
        </w:tabs>
        <w:ind w:start="720" w:hanging="72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720"/>
        </w:tabs>
        <w:ind w:start="720" w:hanging="720"/>
      </w:pPr>
    </w:lvl>
    <w:lvl w:ilvl="5">
      <w:start w:val="1"/>
      <w:pStyle w:val="Heading6"/>
      <w:numFmt w:val="decimal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decimal"/>
      <w:suff w:val="nothing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suff w:val="nothing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suff w:val="nothing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3"/>
      <w:szCs w:val="23"/>
      <w:lang w:val="en-U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0" w:after="240"/>
      <w:outlineLvl w:val="0"/>
    </w:pPr>
    <w:rPr>
      <w:kern w:val="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</w:tabs>
      <w:spacing w:before="0" w:after="240"/>
      <w:ind w:hanging="720" w:start="2160" w:end="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</w:tabs>
      <w:spacing w:before="0" w:after="240"/>
      <w:ind w:hanging="720" w:start="2880" w:end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</w:tabs>
      <w:spacing w:before="0" w:after="240"/>
      <w:ind w:hanging="720" w:start="3600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0" w:after="240"/>
      <w:ind w:hanging="720" w:start="4320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</w:tabs>
      <w:spacing w:before="0" w:after="240"/>
      <w:ind w:hanging="720" w:start="5040" w:end="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hanging="0" w:start="4320" w:end="0"/>
      <w:outlineLvl w:val="6"/>
    </w:pPr>
    <w:rPr>
      <w:rFonts w:ascii="Arial" w:hAnsi="Arial" w:eastAsia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hanging="0" w:start="4320" w:end="0"/>
      <w:outlineLvl w:val="7"/>
    </w:pPr>
    <w:rPr>
      <w:rFonts w:ascii="Arial" w:hAnsi="Arial" w:eastAsia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hanging="0" w:start="4320" w:end="0"/>
      <w:outlineLvl w:val="8"/>
    </w:pPr>
    <w:rPr>
      <w:rFonts w:ascii="Arial" w:hAnsi="Arial" w:eastAsia="Arial" w:cs="Arial"/>
      <w:b/>
      <w:bCs/>
      <w:i/>
      <w:iCs/>
      <w:sz w:val="18"/>
      <w:szCs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306" w:leader="none"/>
      </w:tabs>
    </w:pPr>
    <w:rPr>
      <w:caps/>
      <w:sz w:val="20"/>
      <w:szCs w:val="20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no">
    <w:name w:val="listno"/>
    <w:basedOn w:val="Normal"/>
    <w:qFormat/>
    <w:pPr>
      <w:numPr>
        <w:ilvl w:val="0"/>
        <w:numId w:val="2"/>
      </w:numPr>
      <w:spacing w:before="0" w:after="240"/>
      <w:ind w:hanging="720" w:start="720" w:end="0"/>
    </w:pPr>
    <w:rPr/>
  </w:style>
  <w:style w:type="paragraph" w:styleId="MessageHeaderFirst">
    <w:name w:val="Message Header First"/>
    <w:basedOn w:val="Normal"/>
    <w:next w:val="Normal"/>
    <w:qFormat/>
    <w:pPr>
      <w:keepLines/>
      <w:tabs>
        <w:tab w:val="clear" w:pos="720"/>
        <w:tab w:val="left" w:pos="1560" w:leader="none"/>
      </w:tabs>
      <w:spacing w:lineRule="atLeast" w:line="415"/>
      <w:ind w:hanging="720" w:start="1560" w:end="-360"/>
      <w:jc w:val="start"/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153"/>
        <w:tab w:val="clear" w:pos="8306"/>
        <w:tab w:val="center" w:pos="4768" w:leader="none"/>
        <w:tab w:val="right" w:pos="9537" w:leader="none"/>
      </w:tabs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2000-07-27T09:19:00Z</dcterms:created>
  <dc:creator>WFW</dc:creator>
  <dc:description/>
  <dc:language>en-CA</dc:language>
  <cp:lastModifiedBy>WFW</cp:lastModifiedBy>
  <cp:lastPrinted>2000-07-27T19:45:00Z</cp:lastPrinted>
  <dcterms:modified xsi:type="dcterms:W3CDTF">2000-07-27T09:19:00Z</dcterms:modified>
  <cp:revision>2</cp:revision>
  <dc:subject/>
  <dc:title>20669.20005/Pacific Virgo/fax to Matthias Lee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WProfile">
    <vt:lpwstr>18028650 v1</vt:lpwstr>
  </property>
</Properties>
</file>