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w:hAnsi="Univers" w:cs="Univers"/>
          <w:b/>
          <w:sz w:val="22"/>
        </w:rPr>
      </w:pPr>
      <w:r>
        <w:rPr>
          <w:rFonts w:cs="Univers" w:ascii="Univers" w:hAnsi="Univers"/>
          <w:b/>
          <w:sz w:val="22"/>
        </w:rPr>
      </w:r>
    </w:p>
    <w:p>
      <w:pPr>
        <w:pStyle w:val="Normal"/>
        <w:rPr>
          <w:rFonts w:ascii="Univers" w:hAnsi="Univers" w:cs="Univers"/>
          <w:b/>
          <w:sz w:val="22"/>
        </w:rPr>
      </w:pPr>
      <w:r>
        <w:rPr>
          <w:rFonts w:cs="Univers" w:ascii="Univers" w:hAnsi="Univers"/>
          <w:b/>
          <w:sz w:val="22"/>
        </w:rPr>
        <w:t>ATTACHMENT 1</w:t>
      </w:r>
    </w:p>
    <w:p>
      <w:pPr>
        <w:pStyle w:val="Normal"/>
        <w:rPr>
          <w:rFonts w:ascii="Univers" w:hAnsi="Univers" w:cs="Univers"/>
          <w:b/>
          <w:sz w:val="22"/>
        </w:rPr>
      </w:pPr>
      <w:r>
        <w:rPr>
          <w:rFonts w:cs="Univers" w:ascii="Univers" w:hAnsi="Univers"/>
          <w:b/>
          <w:sz w:val="22"/>
        </w:rPr>
        <w:t>EOTT - Rogas Pipeline Project</w:t>
      </w:r>
    </w:p>
    <w:p>
      <w:pPr>
        <w:pStyle w:val="Normal"/>
        <w:rPr>
          <w:rFonts w:ascii="Univers" w:hAnsi="Univers" w:cs="Univers"/>
          <w:sz w:val="22"/>
        </w:rPr>
      </w:pPr>
      <w:r>
        <w:rPr>
          <w:rFonts w:cs="Univers" w:ascii="Univers" w:hAnsi="Univers"/>
          <w:b/>
          <w:sz w:val="22"/>
        </w:rPr>
        <w:t>Dept of Fish &amp; Game - 1603 Project Questionnaire</w:t>
      </w:r>
    </w:p>
    <w:p>
      <w:pPr>
        <w:pStyle w:val="Normal"/>
        <w:rPr>
          <w:rFonts w:ascii="Univers" w:hAnsi="Univers" w:cs="Univers"/>
          <w:sz w:val="22"/>
        </w:rPr>
      </w:pPr>
      <w:r>
        <w:rPr>
          <w:rFonts w:cs="Univers" w:ascii="Univers" w:hAnsi="Univers"/>
          <w:sz w:val="22"/>
        </w:rPr>
      </w:r>
    </w:p>
    <w:p>
      <w:pPr>
        <w:pStyle w:val="Normal"/>
        <w:rPr/>
      </w:pPr>
      <w:r>
        <w:rPr>
          <w:rFonts w:cs="Univers" w:ascii="Univers" w:hAnsi="Univers"/>
          <w:b/>
          <w:sz w:val="22"/>
        </w:rPr>
        <w:t>Project Description (Summary</w:t>
      </w:r>
      <w:r>
        <w:rPr>
          <w:rFonts w:cs="Univers" w:ascii="Univers" w:hAnsi="Univers"/>
          <w:sz w:val="22"/>
        </w:rPr>
        <w:t>)</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EOTT Energy is planning the construction of three petroleum product pipelines from EOTT's North Coles Levee Fractionator Plant to the existing Rogas railcar facility located approximately 7 miles to the northeast. This project involves the crossing of the Kern River Bypass Channel, which appears as a “blue line” on the local USGS quad map (Tupman Quadrangle), and is also noted as a “designated floodway” on the State Reclamation Board map for this area.  Please see Figure 1 for a project location map.</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 xml:space="preserve">The bypass channel crossing location is noted on Figure 2, and is roughly located along the southern portion of the western boundary of Section 21, in Township 30 South, Range 25 East, Mount Diablo Base and Meridian. The length of the crossing from levee to levee is estimated at approximately 1,000 feet.  However, the blue line areas within this channel are more difficult to discern, as flowing water within this channel has been limited to captured rainfall. We estimate the two former ephemeral stream beds (“blue lines”) to range from approximately 50-100' in width at the proposed crossing location.  </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 xml:space="preserve">The surface land in the area of the crossing is owned by the West Kern Water District. The  bypass channel is operated under the authority of the State Reclamation Board.  Kern County Flood Control District is also involved in the flood control issues related to the bypass channel. </w:t>
      </w:r>
    </w:p>
    <w:p>
      <w:pPr>
        <w:pStyle w:val="Normal"/>
        <w:jc w:val="both"/>
        <w:rPr>
          <w:rFonts w:ascii="Univers" w:hAnsi="Univers" w:eastAsia="Univers" w:cs="Univers"/>
          <w:sz w:val="22"/>
        </w:rPr>
      </w:pPr>
      <w:r>
        <w:rPr>
          <w:rFonts w:eastAsia="Univers" w:cs="Univers" w:ascii="Univers" w:hAnsi="Univers"/>
          <w:sz w:val="22"/>
        </w:rPr>
        <w:t xml:space="preserve"> </w:t>
      </w:r>
    </w:p>
    <w:p>
      <w:pPr>
        <w:pStyle w:val="PlainText"/>
        <w:jc w:val="both"/>
        <w:rPr>
          <w:rFonts w:ascii="Univers" w:hAnsi="Univers" w:cs="Univers"/>
          <w:sz w:val="22"/>
        </w:rPr>
      </w:pPr>
      <w:r>
        <w:rPr>
          <w:rFonts w:cs="Univers" w:ascii="Univers" w:hAnsi="Univers"/>
          <w:sz w:val="22"/>
        </w:rPr>
        <w:t xml:space="preserve">Three pipelines will be installed across the channel as follows: 1) 6" diameter natural gas line, 2) 4" diameter liquified petroleum gas (LPG) line, and 3) 4" diameter natural gasoline line.   All lines will be buried to a depth of approximately 4' in the base of the channel.  This depth is below the calculated maximum scour depth of 2' in the event of an flood event carrying the maximum capacity of 8,000 cfs of flow.   </w:t>
      </w:r>
    </w:p>
    <w:p>
      <w:pPr>
        <w:pStyle w:val="PlainText"/>
        <w:jc w:val="both"/>
        <w:rPr>
          <w:rFonts w:ascii="Univers" w:hAnsi="Univers" w:cs="Univers"/>
          <w:sz w:val="22"/>
        </w:rPr>
      </w:pPr>
      <w:r>
        <w:rPr>
          <w:rFonts w:cs="Univers" w:ascii="Univers" w:hAnsi="Univers"/>
          <w:sz w:val="22"/>
        </w:rPr>
      </w:r>
    </w:p>
    <w:p>
      <w:pPr>
        <w:pStyle w:val="PlainText"/>
        <w:jc w:val="both"/>
        <w:rPr>
          <w:rFonts w:ascii="Arial" w:hAnsi="Arial" w:cs="Arial"/>
          <w:sz w:val="22"/>
        </w:rPr>
      </w:pPr>
      <w:r>
        <w:rPr>
          <w:rFonts w:cs="Univers" w:ascii="Univers" w:hAnsi="Univers"/>
          <w:sz w:val="22"/>
        </w:rPr>
        <w:t>Project activities will include right-of-way clearing and trenching, vehicle traffic along the right-of-way and adjacent roads, welding and other pipeline assembly activities. The activity corridor along EOTT's right-of-way is anticipated to measure 40 feet in width.  During installation, a trench will be excavated using a backhoe or trencher. Soil will be temporarily stockpiled adjacent to the trench, within the activity corridor. Pipe will be assembled within the right-of-way or on suitable adjacent existing roads. Once pipe is assembled and put in the trench, it will be backfilled.  The existing project levees will be temporarily excavated for purposes of pipeline installation.  The levees will be reconstructed and compacted to an estimated 95%.</w:t>
      </w:r>
    </w:p>
    <w:p>
      <w:pPr>
        <w:pStyle w:val="PlainText"/>
        <w:keepLines/>
        <w:jc w:val="both"/>
        <w:rPr>
          <w:rFonts w:ascii="Times New Roman" w:hAnsi="Times New Roman" w:cs="Times New Roman"/>
          <w:sz w:val="24"/>
        </w:rPr>
      </w:pPr>
      <w:r>
        <w:fldChar w:fldCharType="begin"/>
      </w:r>
      <w:r>
        <w:rPr>
          <w:sz w:val="24"/>
          <w:rFonts w:cs="Times New Roman" w:ascii="Times New Roman" w:hAnsi="Times New Roman"/>
        </w:rPr>
        <w:instrText xml:space="preserve">ADVANCE \d 12</w:instrText>
      </w:r>
      <w:r>
        <w:rPr>
          <w:rFonts w:cs="Times New Roman" w:ascii="Times New Roman" w:hAnsi="Times New Roman"/>
          <w:sz w:val="24"/>
        </w:rPr>
      </w:r>
      <w:r>
        <w:rPr>
          <w:sz w:val="24"/>
          <w:rFonts w:cs="Times New Roman" w:ascii="Times New Roman" w:hAnsi="Times New Roman"/>
        </w:rPr>
        <w:fldChar w:fldCharType="separate"/>
      </w:r>
      <w:r>
        <w:rPr>
          <w:rFonts w:cs="Times New Roman" w:ascii="Times New Roman" w:hAnsi="Times New Roman"/>
          <w:sz w:val="24"/>
        </w:rPr>
      </w:r>
      <w:r/>
      <w:r>
        <w:rPr>
          <w:sz w:val="24"/>
          <w:rFonts w:cs="Times New Roman" w:ascii="Times New Roman" w:hAnsi="Times New Roman"/>
        </w:rPr>
        <w:fldChar w:fldCharType="end"/>
      </w:r>
      <w:r>
        <w:rPr>
          <w:rFonts w:cs="Times New Roman" w:ascii="Times New Roman" w:hAnsi="Times New Roman"/>
          <w:sz w:val="24"/>
        </w:rPr>
      </w:r>
      <w:r>
        <w:br w:type="page"/>
      </w:r>
    </w:p>
    <w:p>
      <w:pPr>
        <w:pStyle w:val="PlainText"/>
        <w:keepLines/>
        <w:jc w:val="both"/>
        <w:rPr>
          <w:rFonts w:ascii="Arial" w:hAnsi="Arial" w:cs="Arial"/>
          <w:b/>
          <w:sz w:val="22"/>
        </w:rPr>
      </w:pPr>
      <w:r>
        <w:rPr>
          <w:rFonts w:cs="Arial" w:ascii="Arial" w:hAnsi="Arial"/>
          <w:b/>
          <w:sz w:val="22"/>
        </w:rPr>
        <w:t>Responses to questions answered “yes” or “maybe/uncertain” on questionnaire.</w:t>
      </w:r>
    </w:p>
    <w:p>
      <w:pPr>
        <w:pStyle w:val="Normal"/>
        <w:jc w:val="both"/>
        <w:rPr>
          <w:rFonts w:ascii="Univers" w:hAnsi="Univers" w:cs="Univers"/>
          <w:b/>
          <w:sz w:val="22"/>
        </w:rPr>
      </w:pPr>
      <w:r>
        <w:rPr>
          <w:rFonts w:cs="Univers" w:ascii="Univers" w:hAnsi="Univers"/>
          <w:b/>
          <w:sz w:val="22"/>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1AutoList2"/>
        <w:numPr>
          <w:ilvl w:val="0"/>
          <w:numId w:val="1"/>
        </w:numPr>
        <w:jc w:val="both"/>
        <w:rPr>
          <w:rFonts w:ascii="Univers" w:hAnsi="Univers" w:cs="Univers"/>
          <w:sz w:val="22"/>
        </w:rPr>
      </w:pPr>
      <w:r>
        <w:rPr>
          <w:rFonts w:cs="Univers" w:ascii="Univers" w:hAnsi="Univers"/>
          <w:sz w:val="22"/>
        </w:rPr>
        <w:t>The proposed pipeline project will cross the Kern River Bypass Channel, a designated floodway which includes two small “blue lines” as identified on USGS quad map (Tupman).  Please note that these former stream beds have been dry for several decades, as the bypass channel has not contained flood water in several decades.</w:t>
      </w:r>
    </w:p>
    <w:p>
      <w:pPr>
        <w:pStyle w:val="1AutoList2"/>
        <w:numPr>
          <w:ilvl w:val="0"/>
          <w:numId w:val="1"/>
        </w:numPr>
        <w:jc w:val="both"/>
        <w:rPr>
          <w:rFonts w:ascii="Univers" w:hAnsi="Univers" w:cs="Univers"/>
          <w:sz w:val="22"/>
        </w:rPr>
      </w:pPr>
      <w:r>
        <w:rPr>
          <w:rFonts w:cs="Univers" w:ascii="Univers" w:hAnsi="Univers"/>
          <w:sz w:val="22"/>
        </w:rPr>
        <w:t>a. Minor concentrations of vegetation typical of remnant open riparian scrub and non-native grassland exist in the area of the crossing. Minor disturbance is expected.  Please refer to Attachment 2, letter from Bio Resources Consulting (BRC) concerning habitat issues in the bypass channel, dated December 20, 2000.</w:t>
      </w:r>
    </w:p>
    <w:p>
      <w:pPr>
        <w:sectPr>
          <w:type w:val="continuous"/>
          <w:pgSz w:w="12240" w:h="15840"/>
          <w:pgMar w:left="1440" w:right="1440" w:gutter="0" w:header="0" w:top="1440" w:footer="0" w:bottom="1440"/>
          <w:formProt w:val="false"/>
          <w:textDirection w:val="lrTb"/>
          <w:docGrid w:type="default" w:linePitch="360" w:charSpace="0"/>
        </w:sectPr>
      </w:pPr>
    </w:p>
    <w:p>
      <w:pPr>
        <w:pStyle w:val="2AutoList2"/>
        <w:numPr>
          <w:ilvl w:val="0"/>
          <w:numId w:val="5"/>
        </w:numPr>
        <w:jc w:val="both"/>
        <w:rPr>
          <w:rFonts w:ascii="Univers" w:hAnsi="Univers" w:cs="Univers"/>
          <w:sz w:val="22"/>
        </w:rPr>
      </w:pPr>
      <w:r>
        <w:rPr>
          <w:rFonts w:cs="Univers" w:ascii="Univers" w:hAnsi="Univers"/>
          <w:sz w:val="22"/>
        </w:rPr>
        <w:t>Project levees will be temporarily excavated to install pipelines, and will be backfilled and compacted to reconstruct to the original configuration.</w:t>
      </w:r>
    </w:p>
    <w:p>
      <w:pPr>
        <w:sectPr>
          <w:type w:val="continuous"/>
          <w:pgSz w:w="12240" w:h="15840"/>
          <w:pgMar w:left="1440" w:right="1440" w:gutter="0" w:header="0" w:top="1440" w:footer="0" w:bottom="1440"/>
          <w:formProt w:val="false"/>
          <w:textDirection w:val="lrTb"/>
          <w:docGrid w:type="default" w:linePitch="360" w:charSpace="0"/>
        </w:sectPr>
      </w:pPr>
    </w:p>
    <w:p>
      <w:pPr>
        <w:pStyle w:val="1AutoList2"/>
        <w:ind w:hanging="0" w:start="0" w:end="0"/>
        <w:jc w:val="both"/>
        <w:rPr>
          <w:rFonts w:ascii="Univers" w:hAnsi="Univers" w:cs="Univers"/>
          <w:sz w:val="22"/>
        </w:rPr>
      </w:pPr>
      <w:r>
        <w:rPr>
          <w:rFonts w:cs="Univers" w:ascii="Univers" w:hAnsi="Univers"/>
          <w:sz w:val="22"/>
        </w:rPr>
        <w:t>4.  See Project Description above for description of work proposed.</w:t>
      </w:r>
    </w:p>
    <w:p>
      <w:pPr>
        <w:pStyle w:val="1AutoList2"/>
        <w:ind w:hanging="0" w:start="0" w:end="0"/>
        <w:jc w:val="both"/>
        <w:rPr>
          <w:rFonts w:ascii="Univers" w:hAnsi="Univers" w:cs="Univers"/>
          <w:sz w:val="22"/>
        </w:rPr>
      </w:pPr>
      <w:r>
        <w:rPr>
          <w:rFonts w:cs="Univers" w:ascii="Univers" w:hAnsi="Univers"/>
          <w:sz w:val="22"/>
        </w:rPr>
        <w:t xml:space="preserve">5.  Permanent installation of three petroleum pipelines as noted in the project description. </w:t>
      </w:r>
    </w:p>
    <w:p>
      <w:pPr>
        <w:sectPr>
          <w:type w:val="continuous"/>
          <w:pgSz w:w="12240" w:h="15840"/>
          <w:pgMar w:left="1440" w:right="1440" w:gutter="0" w:header="0" w:top="1440" w:footer="0" w:bottom="1440"/>
          <w:formProt w:val="false"/>
          <w:textDirection w:val="lrTb"/>
          <w:docGrid w:type="default" w:linePitch="360" w:charSpace="0"/>
        </w:sectPr>
      </w:pPr>
    </w:p>
    <w:p>
      <w:pPr>
        <w:pStyle w:val="1AutoList2"/>
        <w:numPr>
          <w:ilvl w:val="0"/>
          <w:numId w:val="6"/>
        </w:numPr>
        <w:jc w:val="both"/>
        <w:rPr>
          <w:rFonts w:ascii="Univers" w:hAnsi="Univers" w:cs="Univers"/>
          <w:sz w:val="22"/>
        </w:rPr>
      </w:pPr>
      <w:r>
        <w:rPr>
          <w:rFonts w:cs="Univers" w:ascii="Univers" w:hAnsi="Univers"/>
          <w:sz w:val="22"/>
        </w:rPr>
        <w:t xml:space="preserve">Backhoe or similar excavating equipment will be used to trench to a depth of approximately 4'.  Flatbed trucks and welding equipment will be located on site for transportation and installation of the piping.  Possible use of a crane or backhoe for placing piping into the excavated trench.  </w:t>
      </w:r>
    </w:p>
    <w:p>
      <w:pPr>
        <w:pStyle w:val="1AutoList2"/>
        <w:numPr>
          <w:ilvl w:val="0"/>
          <w:numId w:val="7"/>
        </w:numPr>
        <w:jc w:val="both"/>
        <w:rPr>
          <w:rFonts w:ascii="Univers" w:hAnsi="Univers" w:cs="Univers"/>
          <w:sz w:val="22"/>
        </w:rPr>
      </w:pPr>
      <w:r>
        <w:rPr>
          <w:rFonts w:cs="Univers" w:ascii="Univers" w:hAnsi="Univers"/>
          <w:sz w:val="22"/>
        </w:rPr>
        <w:t xml:space="preserve">The project area is a designated floodway designed to carry up to 8,000 cfs of overflow from the Kern River to the California Aqueduct in the event of a major flood.  The area to the east of the site within the bypass channel is currently being operated as a groundwater recharge basin by West Kern Water District.  According to West Kern and local flood control personnel, a series of dykes are currently in place to contain water in the recharge area and prevent water from flowing downstream.  According to our sources, no water entered the bypass channel downstream of the recharge area even during the 100-year flood events of the El Nino storms of 1997/98. </w:t>
      </w:r>
    </w:p>
    <w:p>
      <w:pPr>
        <w:sectPr>
          <w:type w:val="continuous"/>
          <w:pgSz w:w="12240" w:h="15840"/>
          <w:pgMar w:left="1440" w:right="1440" w:gutter="0" w:header="0" w:top="1440" w:footer="0" w:bottom="1440"/>
          <w:formProt w:val="false"/>
          <w:textDirection w:val="lrTb"/>
          <w:docGrid w:type="default" w:linePitch="360" w:charSpace="0"/>
        </w:sectPr>
      </w:pPr>
    </w:p>
    <w:p>
      <w:pPr>
        <w:pStyle w:val="1AutoList2"/>
        <w:numPr>
          <w:ilvl w:val="0"/>
          <w:numId w:val="3"/>
        </w:numPr>
        <w:jc w:val="both"/>
        <w:rPr/>
      </w:pPr>
      <w:r>
        <w:rPr>
          <w:rFonts w:cs="Univers" w:ascii="Univers" w:hAnsi="Univers"/>
          <w:sz w:val="22"/>
        </w:rPr>
        <w:t>A Biological Resource Assessment has been prepared by BRC for the entire Rogas pipeline project.  A copy of this report has been forwarded to the Department of Fish and Game’s Fresno office.  This report is supplemented by a letter from Randi McCormick of BRC dated 12/20/00 . Please see Attachment 2 for a copy of this supplemental assessment.</w:t>
      </w:r>
    </w:p>
    <w:p>
      <w:pPr>
        <w:sectPr>
          <w:type w:val="continuous"/>
          <w:pgSz w:w="12240" w:h="15840"/>
          <w:pgMar w:left="1440" w:right="1440" w:gutter="0" w:header="0" w:top="1440" w:footer="0" w:bottom="1440"/>
          <w:formProt w:val="false"/>
          <w:textDirection w:val="lrTb"/>
          <w:docGrid w:type="default" w:linePitch="360" w:charSpace="0"/>
        </w:sectPr>
      </w:pPr>
    </w:p>
    <w:p>
      <w:pPr>
        <w:pStyle w:val="1AutoList2"/>
        <w:numPr>
          <w:ilvl w:val="0"/>
          <w:numId w:val="2"/>
        </w:numPr>
        <w:jc w:val="both"/>
        <w:rPr>
          <w:rFonts w:ascii="Univers" w:hAnsi="Univers" w:cs="Univers"/>
          <w:sz w:val="22"/>
        </w:rPr>
      </w:pPr>
      <w:r>
        <w:rPr>
          <w:rFonts w:cs="Univers" w:ascii="Univers" w:hAnsi="Univers"/>
          <w:sz w:val="22"/>
        </w:rPr>
        <w:t xml:space="preserve">Minor impact to terrestrial wildlife is anticipated. Please refer to Attachment 2 for more detailed information. </w:t>
      </w:r>
    </w:p>
    <w:p>
      <w:pPr>
        <w:pStyle w:val="1AutoList2"/>
        <w:numPr>
          <w:ilvl w:val="0"/>
          <w:numId w:val="2"/>
        </w:numPr>
        <w:jc w:val="both"/>
        <w:rPr>
          <w:rFonts w:ascii="Univers" w:hAnsi="Univers" w:cs="Univers"/>
          <w:sz w:val="22"/>
        </w:rPr>
      </w:pPr>
      <w:r>
        <w:rPr>
          <w:rFonts w:cs="Univers" w:ascii="Univers" w:hAnsi="Univers"/>
          <w:sz w:val="22"/>
        </w:rPr>
        <w:t xml:space="preserve">Endangered or rare plant species are known to occur in the general area, however, none of these species were noted in the area of the proposed crossing.  Please refer to  Attachment 2 for more detailed information. </w:t>
      </w:r>
    </w:p>
    <w:p>
      <w:pPr>
        <w:pStyle w:val="1AutoList2"/>
        <w:numPr>
          <w:ilvl w:val="0"/>
          <w:numId w:val="2"/>
        </w:numPr>
        <w:jc w:val="both"/>
        <w:rPr>
          <w:rFonts w:ascii="Univers" w:hAnsi="Univers" w:cs="Univers"/>
          <w:sz w:val="22"/>
        </w:rPr>
      </w:pPr>
      <w:r>
        <w:rPr>
          <w:rFonts w:cs="Univers" w:ascii="Univers" w:hAnsi="Univers"/>
          <w:sz w:val="22"/>
        </w:rPr>
        <w:t>Endangered or threatened animal species are known to occur in the general area, however, the only species with potential to occupy the area are the Tipton kangaroo rat and San Joaquin kit fox. Precautions will be taken to avoid take or impact to these species. Please refer to  Attachment 2 for more detailed information.</w:t>
      </w:r>
    </w:p>
    <w:p>
      <w:pPr>
        <w:sectPr>
          <w:type w:val="continuous"/>
          <w:pgSz w:w="12240" w:h="15840"/>
          <w:pgMar w:left="1440" w:right="1440" w:gutter="0" w:header="0" w:top="1440" w:footer="0" w:bottom="1440"/>
          <w:formProt w:val="false"/>
          <w:textDirection w:val="lrTb"/>
          <w:docGrid w:type="default" w:linePitch="360" w:charSpace="0"/>
        </w:sectPr>
      </w:pPr>
    </w:p>
    <w:p>
      <w:pPr>
        <w:pStyle w:val="1AutoList2"/>
        <w:numPr>
          <w:ilvl w:val="0"/>
          <w:numId w:val="4"/>
        </w:numPr>
        <w:jc w:val="both"/>
        <w:rPr>
          <w:rFonts w:ascii="Univers" w:hAnsi="Univers" w:cs="Univers"/>
          <w:sz w:val="22"/>
        </w:rPr>
      </w:pPr>
      <w:r>
        <w:rPr>
          <w:rFonts w:cs="Univers" w:ascii="Univers" w:hAnsi="Univers"/>
          <w:sz w:val="22"/>
        </w:rPr>
        <w:t>The following agencies have been contacted and permits, or approvals requested regarding the pipeline project and bypass crossing:</w:t>
      </w:r>
    </w:p>
    <w:p>
      <w:pPr>
        <w:pStyle w:val="Normal"/>
        <w:jc w:val="both"/>
        <w:rPr>
          <w:rFonts w:ascii="Univers" w:hAnsi="Univers" w:cs="Univers"/>
          <w:sz w:val="22"/>
        </w:rPr>
      </w:pPr>
      <w:r>
        <w:rPr>
          <w:rFonts w:cs="Univers" w:ascii="Univers" w:hAnsi="Univers"/>
          <w:sz w:val="22"/>
        </w:rPr>
        <w:tab/>
        <w:tab/>
        <w:t>US Army Corp of Engineers - Nationwide 404 permit requested.</w:t>
      </w:r>
    </w:p>
    <w:p>
      <w:pPr>
        <w:pStyle w:val="Normal"/>
        <w:jc w:val="both"/>
        <w:rPr>
          <w:rFonts w:ascii="Univers" w:hAnsi="Univers" w:cs="Univers"/>
          <w:sz w:val="22"/>
        </w:rPr>
      </w:pPr>
      <w:r>
        <w:rPr>
          <w:rFonts w:cs="Univers" w:ascii="Univers" w:hAnsi="Univers"/>
          <w:sz w:val="22"/>
        </w:rPr>
        <w:tab/>
        <w:tab/>
        <w:t>California State Reclamation Board  - Encroachment Permit (pending)</w:t>
      </w:r>
    </w:p>
    <w:p>
      <w:pPr>
        <w:pStyle w:val="Normal"/>
        <w:jc w:val="both"/>
        <w:rPr>
          <w:rFonts w:ascii="Univers" w:hAnsi="Univers" w:cs="Univers"/>
          <w:sz w:val="22"/>
        </w:rPr>
      </w:pPr>
      <w:r>
        <w:rPr>
          <w:rFonts w:cs="Univers" w:ascii="Univers" w:hAnsi="Univers"/>
          <w:sz w:val="22"/>
        </w:rPr>
        <w:tab/>
        <w:tab/>
        <w:t>Kern County Flood Control District - Encroachment Permit (pending)</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2">
    <w:lvl w:ilvl="0">
      <w:start w:val="15"/>
      <w:numFmt w:val="decimal"/>
      <w:lvlText w:val="%1."/>
      <w:lvlJc w:val="start"/>
      <w:pPr>
        <w:tabs>
          <w:tab w:val="num" w:pos="360"/>
        </w:tabs>
        <w:ind w:start="360" w:hanging="360"/>
      </w:pPr>
      <w:rPr/>
    </w:lvl>
    <w:lvl w:ilvl="1">
      <w:start w:val="2"/>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3">
    <w:lvl w:ilvl="0">
      <w:start w:val="13"/>
      <w:numFmt w:val="decimal"/>
      <w:lvlText w:val="%1."/>
      <w:lvlJc w:val="start"/>
      <w:pPr>
        <w:tabs>
          <w:tab w:val="num" w:pos="360"/>
        </w:tabs>
        <w:ind w:start="360" w:hanging="360"/>
      </w:pPr>
      <w:rPr>
        <w:sz w:val="22"/>
        <w:rFonts w:ascii="Univers" w:hAnsi="Univers" w:cs="Univers"/>
      </w:rPr>
    </w:lvl>
    <w:lvl w:ilvl="1">
      <w:start w:val="2"/>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4">
    <w:lvl w:ilvl="0">
      <w:start w:val="19"/>
      <w:numFmt w:val="decimal"/>
      <w:lvlText w:val="%1."/>
      <w:lvlJc w:val="start"/>
      <w:pPr>
        <w:tabs>
          <w:tab w:val="num" w:pos="360"/>
        </w:tabs>
        <w:ind w:start="360" w:hanging="360"/>
      </w:pPr>
      <w:rPr/>
    </w:lvl>
    <w:lvl w:ilvl="1">
      <w:start w:val="2"/>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5">
    <w:lvl w:ilvl="0">
      <w:start w:val="2"/>
      <w:numFmt w:val="lowerLetter"/>
      <w:lvlText w:val="%1."/>
      <w:lvlJc w:val="start"/>
      <w:pPr>
        <w:tabs>
          <w:tab w:val="num" w:pos="1080"/>
        </w:tabs>
        <w:ind w:start="1080" w:hanging="360"/>
      </w:pPr>
      <w:rPr/>
    </w:lvl>
  </w:abstractNum>
  <w:abstractNum w:abstractNumId="6">
    <w:lvl w:ilvl="0">
      <w:start w:val="8"/>
      <w:numFmt w:val="decimal"/>
      <w:lvlText w:val="%1."/>
      <w:lvlJc w:val="start"/>
      <w:pPr>
        <w:tabs>
          <w:tab w:val="num" w:pos="360"/>
        </w:tabs>
        <w:ind w:start="360" w:hanging="360"/>
      </w:pPr>
      <w:rPr/>
    </w:lvl>
    <w:lvl w:ilvl="1">
      <w:start w:val="2"/>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9"/>
      <w:numFmt w:val="decimal"/>
      <w:lvlText w:val="%1"/>
      <w:lvlJc w:val="start"/>
      <w:pPr>
        <w:tabs>
          <w:tab w:val="num" w:pos="360"/>
        </w:tabs>
        <w:ind w:start="360" w:hanging="36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3z0">
    <w:name w:val="WW8Num3z0"/>
    <w:qFormat/>
    <w:rPr/>
  </w:style>
  <w:style w:type="character" w:styleId="WW8Num4z0">
    <w:name w:val="WW8Num4z0"/>
    <w:qFormat/>
    <w:rPr/>
  </w:style>
  <w:style w:type="character" w:styleId="WW8Num5z0">
    <w:name w:val="WW8Num5z0"/>
    <w:qFormat/>
    <w:rPr>
      <w:rFonts w:ascii="Univers" w:hAnsi="Univers" w:cs="Univers"/>
      <w:sz w:val="22"/>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en-US" w:bidi="hi-IN"/>
    </w:rPr>
  </w:style>
  <w:style w:type="paragraph" w:styleId="2AutoList2">
    <w:name w:val="2AutoList2"/>
    <w:qFormat/>
    <w:pPr>
      <w:widowControl/>
      <w:tabs>
        <w:tab w:val="left" w:pos="720" w:leader="none"/>
        <w:tab w:val="left" w:pos="1440" w:leader="none"/>
      </w:tabs>
      <w:bidi w:val="0"/>
      <w:ind w:hanging="720" w:start="1440" w:end="0"/>
    </w:pPr>
    <w:rPr>
      <w:rFonts w:ascii="Times New Roman" w:hAnsi="Times New Roman" w:eastAsia="Times New Roman" w:cs="Times New Roman"/>
      <w:color w:val="auto"/>
      <w:sz w:val="24"/>
      <w:szCs w:val="20"/>
      <w:lang w:val="en-US" w:eastAsia="en-US" w:bidi="hi-IN"/>
    </w:rPr>
  </w:style>
  <w:style w:type="paragraph" w:styleId="PlainText">
    <w:name w:val="Plain Text"/>
    <w:basedOn w:val="Normal"/>
    <w:qFormat/>
    <w:pPr/>
    <w:rPr>
      <w:rFonts w:ascii="Courier New" w:hAnsi="Courier New" w:cs="Courier New"/>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2001-02-01T20:41:00Z</dcterms:created>
  <dc:creator>Forbess_AW</dc:creator>
  <dc:description/>
  <dc:language>en-CA</dc:language>
  <cp:lastModifiedBy>Forbess_AW</cp:lastModifiedBy>
  <dcterms:modified xsi:type="dcterms:W3CDTF">2001-02-02T13:07:00Z</dcterms:modified>
  <cp:revision>2</cp:revision>
  <dc:subject/>
  <dc:title>ATTACHMENT 1</dc:title>
</cp:coreProperties>
</file>