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16.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header5.xml" ContentType="application/vnd.openxmlformats-officedocument.wordprocessingml.header+xml"/>
  <Override PartName="/word/header4.xml" ContentType="application/vnd.openxmlformats-officedocument.wordprocessingml.header+xml"/>
  <Override PartName="/word/footer14.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000000"/>
        </w:rPr>
      </w:pPr>
      <w:r>
        <w:rPr>
          <w:color w:val="000000"/>
        </w:rPr>
        <w:t>[ENA LETTERHEAD]</w:t>
      </w:r>
    </w:p>
    <w:p>
      <w:pPr>
        <w:pStyle w:val="Normal"/>
        <w:jc w:val="center"/>
        <w:rPr>
          <w:color w:val="000000"/>
        </w:rPr>
      </w:pPr>
      <w:r>
        <w:rPr>
          <w:color w:val="000000"/>
        </w:rPr>
      </w:r>
    </w:p>
    <w:p>
      <w:pPr>
        <w:pStyle w:val="Normal"/>
        <w:jc w:val="center"/>
        <w:rPr>
          <w:color w:val="000000"/>
        </w:rPr>
      </w:pPr>
      <w:r>
        <w:rPr>
          <w:color w:val="000000"/>
        </w:rPr>
      </w:r>
    </w:p>
    <w:p>
      <w:pPr>
        <w:pStyle w:val="Normal"/>
        <w:rPr>
          <w:color w:val="000000"/>
        </w:rPr>
      </w:pPr>
      <w:r>
        <w:rPr>
          <w:color w:val="000000"/>
        </w:rPr>
        <w:t>_________________, 2000</w:t>
      </w:r>
    </w:p>
    <w:p>
      <w:pPr>
        <w:pStyle w:val="Normal"/>
        <w:rPr>
          <w:color w:val="000000"/>
        </w:rPr>
      </w:pPr>
      <w:r>
        <w:rPr>
          <w:color w:val="000000"/>
        </w:rPr>
      </w:r>
    </w:p>
    <w:p>
      <w:pPr>
        <w:pStyle w:val="Index1"/>
        <w:rPr>
          <w:rFonts w:ascii="Times New Roman" w:hAnsi="Times New Roman" w:cs="Times New Roman"/>
          <w:color w:val="000000"/>
        </w:rPr>
      </w:pPr>
      <w:r>
        <w:rPr>
          <w:rFonts w:cs="Times New Roman" w:ascii="Times New Roman" w:hAnsi="Times New Roman"/>
          <w:color w:val="000000"/>
        </w:rPr>
        <w:t>Gas Natural Mexico, S.A. de C.V.</w:t>
      </w:r>
    </w:p>
    <w:p>
      <w:pPr>
        <w:pStyle w:val="Normal"/>
        <w:rPr>
          <w:color w:val="000000"/>
        </w:rPr>
      </w:pPr>
      <w:r>
        <w:rPr>
          <w:color w:val="000000"/>
        </w:rPr>
        <w:t>Jaime Balmes No. 8</w:t>
      </w:r>
    </w:p>
    <w:p>
      <w:pPr>
        <w:pStyle w:val="Normal"/>
        <w:rPr>
          <w:color w:val="000000"/>
        </w:rPr>
      </w:pPr>
      <w:r>
        <w:rPr>
          <w:color w:val="000000"/>
        </w:rPr>
        <w:t>Piso 7</w:t>
      </w:r>
    </w:p>
    <w:p>
      <w:pPr>
        <w:pStyle w:val="Normal"/>
        <w:rPr>
          <w:color w:val="000000"/>
        </w:rPr>
      </w:pPr>
      <w:r>
        <w:rPr>
          <w:color w:val="000000"/>
        </w:rPr>
        <w:t>Col. Los Morales Polanco</w:t>
      </w:r>
    </w:p>
    <w:p>
      <w:pPr>
        <w:pStyle w:val="Normal"/>
        <w:rPr>
          <w:color w:val="000000"/>
        </w:rPr>
      </w:pPr>
      <w:r>
        <w:rPr>
          <w:color w:val="000000"/>
        </w:rPr>
        <w:t>11510 Mexico DF</w:t>
      </w:r>
    </w:p>
    <w:p>
      <w:pPr>
        <w:pStyle w:val="Normal"/>
        <w:rPr>
          <w:color w:val="000000"/>
        </w:rPr>
      </w:pPr>
      <w:r>
        <w:rPr>
          <w:color w:val="000000"/>
        </w:rPr>
        <w:t>MEXICO</w:t>
      </w:r>
    </w:p>
    <w:p>
      <w:pPr>
        <w:pStyle w:val="Normal"/>
        <w:rPr>
          <w:color w:val="000000"/>
        </w:rPr>
      </w:pPr>
      <w:r>
        <w:rPr>
          <w:color w:val="000000"/>
        </w:rPr>
        <w:t>Attention: _________________</w:t>
      </w:r>
    </w:p>
    <w:p>
      <w:pPr>
        <w:pStyle w:val="Normal"/>
        <w:rPr>
          <w:color w:val="000000"/>
        </w:rPr>
      </w:pPr>
      <w:r>
        <w:rPr>
          <w:color w:val="000000"/>
        </w:rPr>
      </w:r>
    </w:p>
    <w:p>
      <w:pPr>
        <w:pStyle w:val="Normal"/>
        <w:rPr>
          <w:color w:val="000000"/>
        </w:rPr>
      </w:pPr>
      <w:r>
        <w:rPr>
          <w:color w:val="000000"/>
        </w:rPr>
        <w:t>Fax No.:___________________</w:t>
      </w:r>
    </w:p>
    <w:p>
      <w:pPr>
        <w:pStyle w:val="Normal"/>
        <w:rPr>
          <w:color w:val="000000"/>
        </w:rPr>
      </w:pPr>
      <w:r>
        <w:rPr>
          <w:color w:val="000000"/>
        </w:rPr>
        <w:t>Telephone No.: _____________</w:t>
      </w:r>
    </w:p>
    <w:p>
      <w:pPr>
        <w:pStyle w:val="Index1"/>
        <w:rPr>
          <w:rFonts w:ascii="Times New Roman" w:hAnsi="Times New Roman" w:cs="Times New Roman"/>
          <w:color w:val="000000"/>
        </w:rPr>
      </w:pPr>
      <w:r>
        <w:rPr>
          <w:rFonts w:cs="Times New Roman" w:ascii="Times New Roman" w:hAnsi="Times New Roman"/>
          <w:color w:val="000000"/>
        </w:rPr>
      </w:r>
    </w:p>
    <w:p>
      <w:pPr>
        <w:pStyle w:val="Normal"/>
        <w:rPr>
          <w:color w:val="000000"/>
        </w:rPr>
      </w:pPr>
      <w:r>
        <w:rPr>
          <w:color w:val="000000"/>
        </w:rPr>
        <w:t>Re:</w:t>
        <w:tab/>
        <w:t>TRANSACTION ENA Contract No. NW4893</w:t>
      </w:r>
    </w:p>
    <w:p>
      <w:pPr>
        <w:pStyle w:val="Normal"/>
        <w:rPr>
          <w:color w:val="000000"/>
        </w:rPr>
      </w:pPr>
      <w:r>
        <w:rPr>
          <w:color w:val="000000"/>
        </w:rPr>
      </w:r>
    </w:p>
    <w:p>
      <w:pPr>
        <w:pStyle w:val="Normal"/>
        <w:rPr>
          <w:color w:val="000000"/>
        </w:rPr>
      </w:pPr>
      <w:r>
        <w:rPr>
          <w:color w:val="000000"/>
        </w:rPr>
        <w:t>Dear Sirs:</w:t>
      </w:r>
    </w:p>
    <w:p>
      <w:pPr>
        <w:pStyle w:val="Normal"/>
        <w:rPr>
          <w:color w:val="000000"/>
        </w:rPr>
      </w:pPr>
      <w:r>
        <w:rPr>
          <w:color w:val="000000"/>
        </w:rPr>
      </w:r>
    </w:p>
    <w:p>
      <w:pPr>
        <w:pStyle w:val="Normal"/>
        <w:jc w:val="both"/>
        <w:rPr>
          <w:color w:val="000000"/>
        </w:rPr>
      </w:pPr>
      <w:r>
        <w:rPr>
          <w:color w:val="000000"/>
        </w:rPr>
        <w:t>The purpose of this document is to confirm the terms and conditions of the transaction entered into between Gas Natural Mexico, S.A. de C.V. (“Counterparty”) and Enron North America Corp. (“ENA”) on August 24, 2000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August 24, 2000 between ___________ of ENA and ____________ of Counterparty.</w:t>
      </w:r>
    </w:p>
    <w:p>
      <w:pPr>
        <w:pStyle w:val="Normal"/>
        <w:jc w:val="both"/>
        <w:rPr>
          <w:color w:val="000000"/>
        </w:rPr>
      </w:pPr>
      <w:r>
        <w:rPr>
          <w:color w:val="000000"/>
        </w:rPr>
      </w:r>
    </w:p>
    <w:p>
      <w:pPr>
        <w:pStyle w:val="Normal"/>
        <w:jc w:val="both"/>
        <w:rPr/>
      </w:pPr>
      <w:r>
        <w:rPr>
          <w:color w:val="000000"/>
        </w:rPr>
        <w:t>2.</w:t>
        <w:tab/>
      </w: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p>
      <w:pPr>
        <w:pStyle w:val="Normal"/>
        <w:jc w:val="both"/>
        <w:rPr>
          <w:color w:val="000000"/>
        </w:rPr>
      </w:pPr>
      <w:r>
        <w:rPr>
          <w:color w:val="000000"/>
        </w:rPr>
        <w:t>Terms to be supplied by ENA Confirmation Desk</w:t>
      </w:r>
    </w:p>
    <w:p>
      <w:pPr>
        <w:pStyle w:val="Normal"/>
        <w:rPr>
          <w:color w:val="000000"/>
        </w:rPr>
      </w:pPr>
      <w:r>
        <w:rPr>
          <w:color w:val="000000"/>
        </w:rPr>
      </w:r>
    </w:p>
    <w:p>
      <w:pPr>
        <w:pStyle w:val="Normal"/>
        <w:rPr>
          <w:color w:val="000000"/>
        </w:rPr>
      </w:pPr>
      <w:r>
        <w:rPr>
          <w:color w:val="00000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color w:val="000000"/>
              </w:rPr>
            </w:pPr>
            <w:r>
              <w:rPr>
                <w:color w:val="000000"/>
              </w:rPr>
            </w:r>
          </w:p>
          <w:p>
            <w:pPr>
              <w:pStyle w:val="Normal"/>
              <w:rPr>
                <w:color w:val="000000"/>
              </w:rPr>
            </w:pPr>
            <w:r>
              <w:rPr>
                <w:color w:val="000000"/>
              </w:rPr>
              <w:t xml:space="preserve">3.            </w:t>
            </w:r>
            <w:r>
              <w:rPr>
                <w:b/>
                <w:color w:val="000000"/>
                <w:u w:val="single"/>
              </w:rPr>
              <w:t>Account Details.</w:t>
            </w:r>
          </w:p>
        </w:tc>
        <w:tc>
          <w:tcPr>
            <w:tcW w:w="4428" w:type="dxa"/>
            <w:tcBorders/>
          </w:tcPr>
          <w:p>
            <w:pPr>
              <w:pStyle w:val="Normal"/>
              <w:snapToGrid w:val="false"/>
              <w:rPr>
                <w:color w:val="000000"/>
              </w:rPr>
            </w:pPr>
            <w:r>
              <w:rPr>
                <w:color w:val="000000"/>
              </w:rPr>
            </w:r>
          </w:p>
        </w:tc>
      </w:tr>
      <w:tr>
        <w:trPr/>
        <w:tc>
          <w:tcPr>
            <w:tcW w:w="4428" w:type="dxa"/>
            <w:tcBorders/>
          </w:tcPr>
          <w:p>
            <w:pPr>
              <w:pStyle w:val="Normal"/>
              <w:snapToGrid w:val="false"/>
              <w:rPr>
                <w:color w:val="000000"/>
              </w:rPr>
            </w:pPr>
            <w:r>
              <w:rPr>
                <w:color w:val="000000"/>
              </w:rPr>
            </w:r>
          </w:p>
        </w:tc>
        <w:tc>
          <w:tcPr>
            <w:tcW w:w="4428" w:type="dxa"/>
            <w:tcBorders/>
          </w:tcPr>
          <w:p>
            <w:pPr>
              <w:pStyle w:val="Normal"/>
              <w:snapToGrid w:val="false"/>
              <w:rPr>
                <w:color w:val="000000"/>
              </w:rPr>
            </w:pPr>
            <w:r>
              <w:rPr>
                <w:color w:val="000000"/>
              </w:rPr>
            </w:r>
          </w:p>
        </w:tc>
      </w:tr>
      <w:tr>
        <w:trPr/>
        <w:tc>
          <w:tcPr>
            <w:tcW w:w="4428" w:type="dxa"/>
            <w:tcBorders/>
          </w:tcPr>
          <w:p>
            <w:pPr>
              <w:pStyle w:val="Normal"/>
              <w:rPr>
                <w:color w:val="000000"/>
              </w:rPr>
            </w:pPr>
            <w:r>
              <w:rPr>
                <w:color w:val="000000"/>
              </w:rPr>
              <w:tab/>
            </w:r>
            <w:r>
              <w:rPr>
                <w:color w:val="000000"/>
                <w:u w:val="single"/>
              </w:rPr>
              <w:t>Payments to ENA:</w:t>
            </w:r>
          </w:p>
        </w:tc>
        <w:tc>
          <w:tcPr>
            <w:tcW w:w="4428" w:type="dxa"/>
            <w:tcBorders/>
          </w:tcPr>
          <w:p>
            <w:pPr>
              <w:pStyle w:val="Normal"/>
              <w:snapToGrid w:val="false"/>
              <w:rPr>
                <w:color w:val="000000"/>
              </w:rPr>
            </w:pPr>
            <w:r>
              <w:rPr>
                <w:color w:val="000000"/>
              </w:rPr>
            </w:r>
          </w:p>
        </w:tc>
      </w:tr>
      <w:tr>
        <w:trPr/>
        <w:tc>
          <w:tcPr>
            <w:tcW w:w="4428" w:type="dxa"/>
            <w:tcBorders/>
          </w:tcPr>
          <w:p>
            <w:pPr>
              <w:pStyle w:val="Normal"/>
              <w:snapToGrid w:val="false"/>
              <w:rPr>
                <w:color w:val="000000"/>
              </w:rPr>
            </w:pPr>
            <w:r>
              <w:rPr>
                <w:color w:val="000000"/>
              </w:rPr>
            </w:r>
          </w:p>
        </w:tc>
        <w:tc>
          <w:tcPr>
            <w:tcW w:w="4428" w:type="dxa"/>
            <w:tcBorders/>
          </w:tcPr>
          <w:p>
            <w:pPr>
              <w:pStyle w:val="Normal"/>
              <w:snapToGrid w:val="false"/>
              <w:rPr>
                <w:color w:val="000000"/>
              </w:rPr>
            </w:pPr>
            <w:r>
              <w:rPr>
                <w:color w:val="000000"/>
              </w:rPr>
            </w:r>
          </w:p>
        </w:tc>
      </w:tr>
    </w:tbl>
    <w:p>
      <w:pPr>
        <w:pStyle w:val="Normal"/>
        <w:rPr>
          <w:color w:val="000000"/>
        </w:rPr>
      </w:pPr>
      <w:r>
        <w:rPr>
          <w:color w:val="00000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color w:val="000000"/>
              </w:rPr>
            </w:pPr>
            <w:r>
              <w:rPr>
                <w:color w:val="000000"/>
              </w:rPr>
              <w:t xml:space="preserve">Pay  </w:t>
            </w:r>
          </w:p>
        </w:tc>
        <w:tc>
          <w:tcPr>
            <w:tcW w:w="5490" w:type="dxa"/>
            <w:gridSpan w:val="2"/>
            <w:tcBorders/>
          </w:tcPr>
          <w:p>
            <w:pPr>
              <w:pStyle w:val="Normal"/>
              <w:tabs>
                <w:tab w:val="clear" w:pos="720"/>
                <w:tab w:val="left" w:pos="360" w:leader="none"/>
              </w:tabs>
              <w:ind w:hanging="360" w:start="360" w:end="0"/>
              <w:rPr>
                <w:color w:val="000000"/>
              </w:rPr>
            </w:pPr>
            <w:r>
              <w:rPr>
                <w:color w:val="000000"/>
              </w:rPr>
              <w:t>:</w:t>
              <w:tab/>
              <w:t>Bank of America, N.A.</w:t>
            </w:r>
          </w:p>
        </w:tc>
      </w:tr>
      <w:tr>
        <w:trPr/>
        <w:tc>
          <w:tcPr>
            <w:tcW w:w="5490" w:type="dxa"/>
            <w:tcBorders/>
          </w:tcPr>
          <w:p>
            <w:pPr>
              <w:pStyle w:val="Normal"/>
              <w:snapToGrid w:val="false"/>
              <w:ind w:hanging="2160"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For the Account of</w:t>
            </w:r>
          </w:p>
        </w:tc>
        <w:tc>
          <w:tcPr>
            <w:tcW w:w="5490" w:type="dxa"/>
            <w:gridSpan w:val="2"/>
            <w:tcBorders/>
          </w:tcPr>
          <w:p>
            <w:pPr>
              <w:pStyle w:val="Normal"/>
              <w:tabs>
                <w:tab w:val="clear" w:pos="720"/>
                <w:tab w:val="left" w:pos="360" w:leader="none"/>
              </w:tabs>
              <w:ind w:hanging="360" w:start="360" w:end="0"/>
              <w:rPr>
                <w:color w:val="000000"/>
              </w:rPr>
            </w:pPr>
            <w:r>
              <w:rPr>
                <w:color w:val="000000"/>
              </w:rPr>
              <w:t>:</w:t>
              <w:tab/>
              <w:t>Enron North America Corp.</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Account Number/</w:t>
            </w:r>
          </w:p>
          <w:p>
            <w:pPr>
              <w:pStyle w:val="Normal"/>
              <w:ind w:start="2862" w:end="0"/>
              <w:rPr>
                <w:color w:val="000000"/>
              </w:rPr>
            </w:pPr>
            <w:r>
              <w:rPr>
                <w:color w:val="000000"/>
              </w:rPr>
              <w:t>CHIPS UID</w:t>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3750494727</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Fed. ABA No.</w:t>
            </w:r>
          </w:p>
        </w:tc>
        <w:tc>
          <w:tcPr>
            <w:tcW w:w="5490" w:type="dxa"/>
            <w:gridSpan w:val="2"/>
            <w:tcBorders/>
          </w:tcPr>
          <w:p>
            <w:pPr>
              <w:pStyle w:val="Normal"/>
              <w:tabs>
                <w:tab w:val="clear" w:pos="720"/>
                <w:tab w:val="left" w:pos="360" w:leader="none"/>
              </w:tabs>
              <w:ind w:hanging="360" w:start="360" w:end="0"/>
              <w:rPr>
                <w:color w:val="000000"/>
              </w:rPr>
            </w:pPr>
            <w:r>
              <w:rPr>
                <w:color w:val="000000"/>
              </w:rPr>
              <w:t>:</w:t>
              <w:tab/>
              <w:t>111000012</w:t>
            </w:r>
          </w:p>
        </w:tc>
      </w:tr>
      <w:tr>
        <w:trPr/>
        <w:tc>
          <w:tcPr>
            <w:tcW w:w="5499" w:type="dxa"/>
            <w:gridSpan w:val="2"/>
            <w:tcBorders/>
          </w:tcPr>
          <w:p>
            <w:pPr>
              <w:pStyle w:val="Normal"/>
              <w:snapToGrid w:val="false"/>
              <w:ind w:firstLine="90" w:start="2862" w:end="0"/>
              <w:rPr>
                <w:color w:val="000000"/>
              </w:rPr>
            </w:pPr>
            <w:r>
              <w:rPr>
                <w:color w:val="000000"/>
              </w:rPr>
            </w:r>
          </w:p>
        </w:tc>
        <w:tc>
          <w:tcPr>
            <w:tcW w:w="5499" w:type="dxa"/>
            <w:tcBorders/>
          </w:tcPr>
          <w:p>
            <w:pPr>
              <w:pStyle w:val="Normal"/>
              <w:snapToGrid w:val="false"/>
              <w:rPr>
                <w:color w:val="000000"/>
              </w:rPr>
            </w:pPr>
            <w:r>
              <w:rPr>
                <w:color w:val="000000"/>
              </w:rPr>
            </w:r>
          </w:p>
        </w:tc>
      </w:tr>
      <w:tr>
        <w:trPr/>
        <w:tc>
          <w:tcPr>
            <w:tcW w:w="5499" w:type="dxa"/>
            <w:gridSpan w:val="2"/>
            <w:tcBorders/>
          </w:tcPr>
          <w:p>
            <w:pPr>
              <w:pStyle w:val="Normal"/>
              <w:keepNext w:val="true"/>
              <w:ind w:hanging="2160" w:start="2862" w:end="0"/>
              <w:rPr>
                <w:color w:val="000000"/>
              </w:rPr>
            </w:pPr>
            <w:r>
              <w:rPr>
                <w:color w:val="000000"/>
              </w:rPr>
              <w:tab/>
            </w:r>
            <w:r>
              <w:rPr>
                <w:color w:val="000000"/>
                <w:u w:val="single"/>
              </w:rPr>
              <w:t>Payments to Counterparty:</w:t>
            </w:r>
          </w:p>
        </w:tc>
        <w:tc>
          <w:tcPr>
            <w:tcW w:w="5499" w:type="dxa"/>
            <w:tcBorders/>
          </w:tcPr>
          <w:p>
            <w:pPr>
              <w:pStyle w:val="Normal"/>
              <w:keepNext w:val="true"/>
              <w:snapToGrid w:val="false"/>
              <w:rPr>
                <w:color w:val="000000"/>
              </w:rPr>
            </w:pPr>
            <w:r>
              <w:rPr>
                <w:color w:val="000000"/>
              </w:rPr>
            </w:r>
          </w:p>
        </w:tc>
      </w:tr>
      <w:tr>
        <w:trPr/>
        <w:tc>
          <w:tcPr>
            <w:tcW w:w="5499" w:type="dxa"/>
            <w:gridSpan w:val="2"/>
            <w:tcBorders/>
          </w:tcPr>
          <w:p>
            <w:pPr>
              <w:pStyle w:val="Normal"/>
              <w:keepNext w:val="true"/>
              <w:snapToGrid w:val="false"/>
              <w:ind w:hanging="216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r>
        <w:trPr/>
        <w:tc>
          <w:tcPr>
            <w:tcW w:w="5490" w:type="dxa"/>
            <w:tcBorders/>
          </w:tcPr>
          <w:p>
            <w:pPr>
              <w:pStyle w:val="Normal"/>
              <w:keepNext w:val="true"/>
              <w:ind w:start="2862" w:end="0"/>
              <w:rPr>
                <w:color w:val="000000"/>
              </w:rPr>
            </w:pPr>
            <w:r>
              <w:rPr>
                <w:color w:val="000000"/>
              </w:rPr>
              <w:t xml:space="preserve">Pay  </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w:t>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For the Account of</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Account Number/</w:t>
            </w:r>
          </w:p>
          <w:p>
            <w:pPr>
              <w:pStyle w:val="Normal"/>
              <w:keepNext w:val="true"/>
              <w:ind w:start="2862" w:end="0"/>
              <w:rPr>
                <w:color w:val="000000"/>
              </w:rPr>
            </w:pPr>
            <w:r>
              <w:rPr>
                <w:color w:val="000000"/>
              </w:rPr>
              <w:t>CHIPS UID</w:t>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p>
            <w:pPr>
              <w:pStyle w:val="Normal"/>
              <w:keepNext w:val="true"/>
              <w:tabs>
                <w:tab w:val="clear" w:pos="720"/>
                <w:tab w:val="left" w:pos="360" w:leader="none"/>
              </w:tabs>
              <w:ind w:hanging="360" w:start="360" w:end="0"/>
              <w:rPr>
                <w:color w:val="000000"/>
              </w:rPr>
            </w:pPr>
            <w:r>
              <w:rPr>
                <w:color w:val="000000"/>
              </w:rPr>
              <w:t>:</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Fed. ABA No.</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w:t>
            </w:r>
          </w:p>
        </w:tc>
      </w:tr>
      <w:tr>
        <w:trPr/>
        <w:tc>
          <w:tcPr>
            <w:tcW w:w="5499" w:type="dxa"/>
            <w:gridSpan w:val="2"/>
            <w:tcBorders/>
          </w:tcPr>
          <w:p>
            <w:pPr>
              <w:pStyle w:val="Normal"/>
              <w:keepNext w:val="true"/>
              <w:snapToGrid w:val="false"/>
              <w:ind w:firstLine="9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r>
        <w:trPr/>
        <w:tc>
          <w:tcPr>
            <w:tcW w:w="5499" w:type="dxa"/>
            <w:gridSpan w:val="2"/>
            <w:tcBorders/>
          </w:tcPr>
          <w:p>
            <w:pPr>
              <w:pStyle w:val="Normal"/>
              <w:keepNext w:val="true"/>
              <w:ind w:hanging="2160" w:start="2862" w:end="0"/>
              <w:rPr>
                <w:color w:val="000000"/>
              </w:rPr>
            </w:pPr>
            <w:r>
              <w:rPr>
                <w:color w:val="000000"/>
              </w:rPr>
              <w:tab/>
              <w:t xml:space="preserve">Attn:  </w:t>
            </w:r>
          </w:p>
        </w:tc>
        <w:tc>
          <w:tcPr>
            <w:tcW w:w="5499" w:type="dxa"/>
            <w:tcBorders/>
          </w:tcPr>
          <w:p>
            <w:pPr>
              <w:pStyle w:val="Normal"/>
              <w:keepNext w:val="true"/>
              <w:snapToGrid w:val="false"/>
              <w:rPr>
                <w:color w:val="000000"/>
              </w:rPr>
            </w:pPr>
            <w:r>
              <w:rPr>
                <w:color w:val="000000"/>
              </w:rPr>
            </w:r>
          </w:p>
        </w:tc>
      </w:tr>
      <w:tr>
        <w:trPr/>
        <w:tc>
          <w:tcPr>
            <w:tcW w:w="5499" w:type="dxa"/>
            <w:gridSpan w:val="2"/>
            <w:tcBorders/>
          </w:tcPr>
          <w:p>
            <w:pPr>
              <w:pStyle w:val="Normal"/>
              <w:keepNext w:val="true"/>
              <w:snapToGrid w:val="false"/>
              <w:ind w:hanging="216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bl>
    <w:p>
      <w:pPr>
        <w:pStyle w:val="Normal"/>
        <w:jc w:val="both"/>
        <w:rPr>
          <w:color w:val="000000"/>
        </w:rPr>
      </w:pPr>
      <w:r>
        <w:rPr>
          <w:color w:val="000000"/>
        </w:rPr>
      </w:r>
    </w:p>
    <w:p>
      <w:pPr>
        <w:pStyle w:val="Normal"/>
        <w:jc w:val="both"/>
        <w:rPr/>
      </w:pPr>
      <w:r>
        <w:rPr>
          <w:color w:val="000000"/>
        </w:rPr>
        <w:t>4.</w:t>
        <w:tab/>
      </w:r>
      <w:r>
        <w:rPr>
          <w:b/>
          <w:color w:val="000000"/>
          <w:u w:val="single"/>
        </w:rPr>
        <w:t>General</w:t>
      </w:r>
      <w:r>
        <w:rPr>
          <w:b/>
          <w:color w:val="000000"/>
        </w:rPr>
        <w:t>.</w:t>
      </w:r>
      <w:r>
        <w:rPr>
          <w:color w:val="00000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color w:val="000000"/>
        </w:rPr>
      </w:pPr>
      <w:r>
        <w:rPr>
          <w:color w:val="000000"/>
        </w:rPr>
      </w:r>
    </w:p>
    <w:p>
      <w:pPr>
        <w:pStyle w:val="Normal"/>
        <w:jc w:val="both"/>
        <w:rPr>
          <w:color w:val="000000"/>
        </w:rPr>
      </w:pPr>
      <w:r>
        <w:rPr>
          <w:color w:val="00000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color w:val="000000"/>
        </w:rPr>
      </w:pPr>
      <w:r>
        <w:rPr>
          <w:color w:val="000000"/>
        </w:rPr>
      </w:r>
    </w:p>
    <w:p>
      <w:pPr>
        <w:pStyle w:val="Normal"/>
        <w:numPr>
          <w:ilvl w:val="0"/>
          <w:numId w:val="2"/>
        </w:numPr>
        <w:tabs>
          <w:tab w:val="clear" w:pos="720"/>
        </w:tabs>
        <w:ind w:hanging="0" w:start="0" w:end="0"/>
        <w:jc w:val="both"/>
        <w:rPr>
          <w:color w:val="000000"/>
        </w:rPr>
      </w:pPr>
      <w:r>
        <w:rPr>
          <w:b/>
          <w:color w:val="000000"/>
          <w:u w:val="single"/>
        </w:rPr>
        <w:t>Representations</w:t>
      </w:r>
      <w:r>
        <w:rPr>
          <w:b/>
          <w:color w:val="000000"/>
        </w:rPr>
        <w:t>.</w:t>
      </w:r>
      <w:r>
        <w:rPr>
          <w:color w:val="000000"/>
        </w:rPr>
        <w:t xml:space="preserve">  To induce the other to enter into the Transaction, each party represents and warrants to the other that : (a) </w:t>
      </w:r>
      <w:r>
        <w:rPr>
          <w:color w:val="000000"/>
          <w:u w:val="single"/>
        </w:rPr>
        <w:t>Authority</w:t>
      </w:r>
      <w:r>
        <w:rPr>
          <w:color w:val="00000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color w:val="000000"/>
          <w:u w:val="single"/>
        </w:rPr>
        <w:t>Eligible Swap Participant</w:t>
      </w:r>
      <w:r>
        <w:rPr>
          <w:color w:val="000000"/>
        </w:rPr>
        <w:t xml:space="preserve">:  it constitutes an “eligible swap participant” as such term is defined in  17 C.F.R. Section 35.1(b)(2) and this Confirmation constitutes a “swap agreement” within the meaning of 17 C.F.R. Section 35.1(b)(1); it is a corporation, partnership, proprietorship, organization, trust or other entity not created solely to engage in swap transactions and has (i) total assets exceeding $10,000,000, or (ii) a net worth of $1,000,000; and (c) </w:t>
      </w:r>
      <w:r>
        <w:rPr>
          <w:color w:val="000000"/>
          <w:u w:val="single"/>
        </w:rPr>
        <w:t>Line of Business</w:t>
      </w:r>
      <w:r>
        <w:rPr>
          <w:color w:val="000000"/>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color w:val="000000"/>
          <w:u w:val="single"/>
        </w:rPr>
        <w:t>No Reliance and No Advisory Status</w:t>
      </w:r>
      <w:r>
        <w:rPr>
          <w:color w:val="000000"/>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(f) </w:t>
      </w:r>
      <w:r>
        <w:rPr>
          <w:color w:val="000000"/>
          <w:u w:val="single"/>
        </w:rPr>
        <w:t>Tax Representations and Covenants</w:t>
      </w:r>
      <w:r>
        <w:rPr>
          <w:color w:val="000000"/>
        </w:rPr>
        <w:t xml:space="preserve">:  for purposes of Section 3(e) and 3(f) of the ISDA Agreement, each of the parties makes the representations applicable to it as set forth in Sections I(a) and (b) of </w:t>
      </w:r>
      <w:r>
        <w:rPr>
          <w:color w:val="000000"/>
          <w:u w:val="single"/>
        </w:rPr>
        <w:t>Annex A</w:t>
      </w:r>
      <w:r>
        <w:rPr>
          <w:color w:val="000000"/>
        </w:rPr>
        <w:t xml:space="preserve"> to this Confirmation as of the Trade Date and as of the date of this Confirmation and in the case of the representations given for purposes of Section 3(f) of the ISDA Agreement (which representations are set forth in Section I(b) of </w:t>
      </w:r>
      <w:r>
        <w:rPr>
          <w:color w:val="000000"/>
          <w:u w:val="single"/>
        </w:rPr>
        <w:t>Annex A</w:t>
      </w:r>
      <w:r>
        <w:rPr>
          <w:color w:val="000000"/>
        </w:rPr>
        <w:t xml:space="preserve">), at all times until termination of the Transaction.  In addition, each party covenants and agrees that it will deliver to the other party the Tax forms, documents or certificates as required pursuant to Section II(a) of </w:t>
      </w:r>
      <w:r>
        <w:rPr>
          <w:color w:val="000000"/>
          <w:u w:val="single"/>
        </w:rPr>
        <w:t>Annex A</w:t>
      </w:r>
      <w:r>
        <w:rPr>
          <w:color w:val="000000"/>
        </w:rPr>
        <w:t>.</w:t>
      </w:r>
    </w:p>
    <w:p>
      <w:pPr>
        <w:pStyle w:val="Normal"/>
        <w:numPr>
          <w:ilvl w:val="0"/>
          <w:numId w:val="2"/>
        </w:numPr>
        <w:tabs>
          <w:tab w:val="clear" w:pos="720"/>
        </w:tabs>
        <w:spacing w:before="240" w:after="0"/>
        <w:ind w:hanging="0" w:start="0" w:end="0"/>
        <w:jc w:val="both"/>
        <w:rPr>
          <w:color w:val="000000"/>
        </w:rPr>
      </w:pPr>
      <w:r>
        <w:rPr>
          <w:b/>
          <w:color w:val="000000"/>
          <w:u w:val="single"/>
        </w:rPr>
        <w:t>Automatic Early Termination</w:t>
      </w:r>
      <w:r>
        <w:rPr>
          <w:b/>
          <w:color w:val="000000"/>
        </w:rPr>
        <w:t xml:space="preserve">.  </w:t>
      </w:r>
      <w:r>
        <w:rPr>
          <w:color w:val="000000"/>
        </w:rPr>
        <w:t>For purposes of Section 6(a) of the ISDA Agreement, “Automatic Early Termination” shall apply to ENA and Counterparty</w:t>
      </w:r>
    </w:p>
    <w:p>
      <w:pPr>
        <w:pStyle w:val="Normal"/>
        <w:jc w:val="both"/>
        <w:rPr>
          <w:color w:val="000000"/>
        </w:rPr>
      </w:pPr>
      <w:r>
        <w:rPr>
          <w:color w:val="000000"/>
        </w:rPr>
      </w:r>
    </w:p>
    <w:p>
      <w:pPr>
        <w:pStyle w:val="Normal"/>
        <w:jc w:val="both"/>
        <w:rPr/>
      </w:pPr>
      <w:r>
        <w:rPr>
          <w:color w:val="000000"/>
        </w:rPr>
        <w:t>7.</w:t>
        <w:tab/>
      </w:r>
      <w:r>
        <w:rPr>
          <w:b/>
          <w:color w:val="000000"/>
          <w:u w:val="single"/>
        </w:rPr>
        <w:t>Early Termination</w:t>
      </w:r>
      <w:r>
        <w:rPr>
          <w:b/>
          <w:color w:val="000000"/>
        </w:rPr>
        <w:t>.</w:t>
      </w:r>
      <w:r>
        <w:rPr>
          <w:color w:val="000000"/>
        </w:rPr>
        <w:t xml:space="preserve">  For purposes of Section 6(e) of the ISDA Agreement, the Second Method and Loss shall apply.</w:t>
      </w:r>
    </w:p>
    <w:p>
      <w:pPr>
        <w:pStyle w:val="Normal"/>
        <w:jc w:val="both"/>
        <w:rPr>
          <w:color w:val="000000"/>
        </w:rPr>
      </w:pPr>
      <w:r>
        <w:rPr>
          <w:color w:val="000000"/>
        </w:rPr>
      </w:r>
    </w:p>
    <w:p>
      <w:pPr>
        <w:pStyle w:val="Normal"/>
        <w:jc w:val="both"/>
        <w:rPr/>
      </w:pPr>
      <w:r>
        <w:rPr>
          <w:color w:val="000000"/>
        </w:rPr>
        <w:t>8.</w:t>
        <w:tab/>
      </w:r>
      <w:r>
        <w:rPr>
          <w:b/>
          <w:color w:val="000000"/>
          <w:u w:val="single"/>
        </w:rPr>
        <w:t>Place of Payments</w:t>
      </w:r>
      <w:r>
        <w:rPr>
          <w:b/>
          <w:color w:val="000000"/>
        </w:rPr>
        <w:t>.</w:t>
      </w:r>
      <w:r>
        <w:rPr>
          <w:color w:val="000000"/>
        </w:rPr>
        <w:t xml:space="preserve">  For the avoidance of doubt, any payments to be made between ENA and Counterparty in connection with this Transaction shall be made through bank accounts located in the United States.</w:t>
      </w:r>
    </w:p>
    <w:p>
      <w:pPr>
        <w:pStyle w:val="Normal"/>
        <w:jc w:val="both"/>
        <w:rPr>
          <w:color w:val="000000"/>
        </w:rPr>
      </w:pPr>
      <w:r>
        <w:rPr>
          <w:color w:val="000000"/>
        </w:rPr>
      </w:r>
    </w:p>
    <w:p>
      <w:pPr>
        <w:pStyle w:val="Normal"/>
        <w:jc w:val="both"/>
        <w:rPr/>
      </w:pPr>
      <w:r>
        <w:rPr>
          <w:color w:val="000000"/>
        </w:rPr>
        <w:t>9.</w:t>
        <w:tab/>
      </w:r>
      <w:r>
        <w:rPr>
          <w:b/>
          <w:color w:val="000000"/>
          <w:u w:val="single"/>
        </w:rPr>
        <w:t>Governing Law/Jurisdiction</w:t>
      </w:r>
      <w:r>
        <w:rPr>
          <w:b/>
          <w:color w:val="000000"/>
        </w:rPr>
        <w:t>.</w:t>
      </w:r>
      <w:r>
        <w:rPr>
          <w:color w:val="000000"/>
        </w:rPr>
        <w:t xml:space="preserve">  This Confirmation and the ISDA Agreement will be governed by and construed in accordance with the laws of the State of New York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proceedings shall be conducted in English in New York City, New York, and such arbitration, and any related award shall be confidential.”</w:t>
      </w:r>
    </w:p>
    <w:p>
      <w:pPr>
        <w:pStyle w:val="Normal"/>
        <w:jc w:val="both"/>
        <w:rPr>
          <w:color w:val="000000"/>
        </w:rPr>
      </w:pPr>
      <w:r>
        <w:rPr>
          <w:color w:val="000000"/>
        </w:rPr>
      </w:r>
    </w:p>
    <w:p>
      <w:pPr>
        <w:pStyle w:val="Normal"/>
        <w:jc w:val="both"/>
        <w:rPr/>
      </w:pPr>
      <w:r>
        <w:rPr>
          <w:color w:val="000000"/>
        </w:rPr>
        <w:t>10.</w:t>
        <w:tab/>
      </w:r>
      <w:r>
        <w:rPr>
          <w:b/>
          <w:color w:val="000000"/>
          <w:u w:val="single"/>
        </w:rPr>
        <w:t>Confidentiality</w:t>
      </w:r>
      <w:r>
        <w:rPr>
          <w:b/>
          <w:color w:val="000000"/>
        </w:rPr>
        <w:t>.</w:t>
      </w:r>
      <w:r>
        <w:rPr>
          <w:color w:val="00000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color w:val="000000"/>
        </w:rPr>
      </w:pPr>
      <w:r>
        <w:rPr>
          <w:color w:val="000000"/>
        </w:rPr>
      </w:r>
    </w:p>
    <w:p>
      <w:pPr>
        <w:pStyle w:val="Normal"/>
        <w:jc w:val="both"/>
        <w:rPr/>
      </w:pPr>
      <w:r>
        <w:rPr>
          <w:color w:val="000000"/>
        </w:rPr>
        <w:t>11.</w:t>
        <w:tab/>
      </w:r>
      <w:r>
        <w:rPr>
          <w:b/>
          <w:color w:val="000000"/>
          <w:u w:val="single"/>
        </w:rPr>
        <w:t>Calculation Agent</w:t>
      </w:r>
      <w:r>
        <w:rPr>
          <w:b/>
          <w:color w:val="000000"/>
        </w:rPr>
        <w:t>.</w:t>
      </w:r>
      <w:r>
        <w:rPr>
          <w:color w:val="000000"/>
        </w:rPr>
        <w:t xml:space="preserve">  The Calculation Agent shall be ENA.</w:t>
      </w:r>
    </w:p>
    <w:p>
      <w:pPr>
        <w:pStyle w:val="Normal"/>
        <w:jc w:val="both"/>
        <w:rPr>
          <w:color w:val="000000"/>
        </w:rPr>
      </w:pPr>
      <w:r>
        <w:rPr>
          <w:color w:val="000000"/>
        </w:rPr>
      </w:r>
    </w:p>
    <w:p>
      <w:pPr>
        <w:pStyle w:val="Normal"/>
        <w:tabs>
          <w:tab w:val="clear" w:pos="720"/>
          <w:tab w:val="left" w:pos="810" w:leader="none"/>
          <w:tab w:val="left" w:pos="1170" w:leader="none"/>
        </w:tabs>
        <w:jc w:val="both"/>
        <w:rPr/>
      </w:pPr>
      <w:r>
        <w:rPr>
          <w:color w:val="000000"/>
        </w:rPr>
        <w:t>12.</w:t>
        <w:tab/>
      </w:r>
      <w:r>
        <w:rPr>
          <w:b/>
          <w:color w:val="000000"/>
          <w:u w:val="single"/>
        </w:rPr>
        <w:t>Limitation of Liability</w:t>
      </w:r>
      <w:r>
        <w:rPr>
          <w:b/>
          <w:color w:val="000000"/>
        </w:rPr>
        <w:t xml:space="preserve">. </w:t>
      </w:r>
      <w:r>
        <w:rPr>
          <w:color w:val="000000"/>
        </w:rPr>
        <w:t xml:space="preserve">  </w:t>
      </w:r>
      <w:r>
        <w:rPr>
          <w:b/>
          <w:caps/>
          <w:color w:val="00000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color w:val="000000"/>
        </w:rPr>
        <w:t xml:space="preserve"> </w:t>
      </w:r>
    </w:p>
    <w:p>
      <w:pPr>
        <w:pStyle w:val="Normal"/>
        <w:rPr>
          <w:color w:val="000000"/>
        </w:rPr>
      </w:pPr>
      <w:r>
        <w:rPr>
          <w:color w:val="000000"/>
        </w:rPr>
      </w:r>
    </w:p>
    <w:p>
      <w:pPr>
        <w:pStyle w:val="Normal"/>
        <w:jc w:val="both"/>
        <w:rPr/>
      </w:pPr>
      <w:r>
        <w:rPr>
          <w:color w:val="000000"/>
        </w:rPr>
        <w:t>13.</w:t>
        <w:tab/>
      </w:r>
      <w:r>
        <w:rPr>
          <w:b/>
          <w:color w:val="000000"/>
          <w:u w:val="single"/>
        </w:rPr>
        <w:t>Setoff</w:t>
      </w:r>
      <w:r>
        <w:rPr>
          <w:b/>
          <w:color w:val="000000"/>
        </w:rPr>
        <w:t>.</w:t>
      </w:r>
      <w:r>
        <w:rPr>
          <w:color w:val="00000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color w:val="000000"/>
        </w:rPr>
      </w:pPr>
      <w:r>
        <w:rPr>
          <w:color w:val="000000"/>
        </w:rPr>
      </w:r>
    </w:p>
    <w:p>
      <w:pPr>
        <w:pStyle w:val="Normal"/>
        <w:ind w:firstLine="720" w:end="0"/>
        <w:jc w:val="both"/>
        <w:rPr>
          <w:color w:val="000000"/>
        </w:rPr>
      </w:pPr>
      <w:r>
        <w:rPr>
          <w:color w:val="00000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color w:val="000000"/>
        </w:rPr>
      </w:pPr>
      <w:r>
        <w:rPr>
          <w:color w:val="000000"/>
        </w:rPr>
      </w:r>
    </w:p>
    <w:p>
      <w:pPr>
        <w:pStyle w:val="Normal"/>
        <w:jc w:val="both"/>
        <w:rPr/>
      </w:pPr>
      <w:r>
        <w:rPr>
          <w:color w:val="000000"/>
        </w:rPr>
        <w:t>14.</w:t>
        <w:tab/>
      </w:r>
      <w:r>
        <w:rPr>
          <w:b/>
          <w:bCs/>
          <w:color w:val="000000"/>
          <w:u w:val="single"/>
        </w:rPr>
        <w:t>Miscellaneous</w:t>
      </w:r>
      <w:r>
        <w:rPr>
          <w:b/>
          <w:bCs/>
          <w:color w:val="000000"/>
        </w:rPr>
        <w:t>.</w:t>
      </w:r>
    </w:p>
    <w:p>
      <w:pPr>
        <w:pStyle w:val="Normal"/>
        <w:jc w:val="both"/>
        <w:rPr>
          <w:b/>
          <w:bCs/>
          <w:color w:val="000000"/>
          <w:u w:val="single"/>
        </w:rPr>
      </w:pPr>
      <w:r>
        <w:rPr>
          <w:b/>
          <w:bCs/>
          <w:color w:val="000000"/>
          <w:u w:val="single"/>
        </w:rPr>
      </w:r>
    </w:p>
    <w:p>
      <w:pPr>
        <w:pStyle w:val="Normal"/>
        <w:jc w:val="both"/>
        <w:rPr/>
      </w:pPr>
      <w:r>
        <w:rPr>
          <w:color w:val="000000"/>
        </w:rPr>
        <w:t>a)</w:t>
      </w:r>
      <w:r>
        <w:rPr>
          <w:b/>
          <w:color w:val="000000"/>
        </w:rPr>
        <w:t xml:space="preserve"> </w:t>
      </w:r>
      <w:r>
        <w:rPr>
          <w:b/>
          <w:color w:val="000000"/>
          <w:u w:val="single"/>
        </w:rPr>
        <w:t>Additional Representations.</w:t>
      </w:r>
      <w:r>
        <w:rPr>
          <w:color w:val="000000"/>
        </w:rPr>
        <w:t xml:space="preserve">  For the purpose of Section 3 of the ISDA Agreement, each party hereby additionally represents and warrants to the other party (which representations will be deemed to be repeated by each party at all times until the termination of the ISDA Agreement and the Transaction) as follows:</w:t>
      </w:r>
    </w:p>
    <w:p>
      <w:pPr>
        <w:pStyle w:val="Normal"/>
        <w:spacing w:before="240" w:after="0"/>
        <w:ind w:firstLine="720" w:end="0"/>
        <w:jc w:val="both"/>
        <w:rPr/>
      </w:pPr>
      <w:r>
        <w:rPr>
          <w:color w:val="000000"/>
        </w:rPr>
        <w:t>(g)</w:t>
        <w:tab/>
      </w:r>
      <w:r>
        <w:rPr>
          <w:b/>
          <w:color w:val="000000"/>
        </w:rPr>
        <w:t>ENA.</w:t>
      </w:r>
      <w:r>
        <w:rPr>
          <w:color w:val="000000"/>
        </w:rPr>
        <w:t xml:space="preserve">  ENA hereby represents and warrants to Counterparty that:</w:t>
      </w:r>
    </w:p>
    <w:p>
      <w:pPr>
        <w:pStyle w:val="BodyTextIndent3"/>
        <w:numPr>
          <w:ilvl w:val="0"/>
          <w:numId w:val="4"/>
        </w:numPr>
        <w:spacing w:lineRule="auto" w:line="240" w:before="240" w:after="0"/>
        <w:rPr>
          <w:color w:val="000000"/>
          <w:sz w:val="20"/>
        </w:rPr>
      </w:pPr>
      <w:r>
        <w:rPr>
          <w:color w:val="000000"/>
          <w:sz w:val="20"/>
        </w:rPr>
        <w:t>It is a corporation duly organized and validly existing pursuant to the laws of Delaware, whose principal place of business is Houston, Texas.</w:t>
      </w:r>
    </w:p>
    <w:p>
      <w:pPr>
        <w:pStyle w:val="Heading2"/>
        <w:spacing w:before="0" w:after="0"/>
        <w:ind w:hanging="720" w:start="2160" w:end="0"/>
        <w:rPr>
          <w:rFonts w:ascii="Times New Roman" w:hAnsi="Times New Roman" w:cs="Times New Roman"/>
          <w:color w:val="000000"/>
          <w:sz w:val="20"/>
        </w:rPr>
      </w:pPr>
      <w:r>
        <w:rPr>
          <w:rFonts w:cs="Times New Roman" w:ascii="Times New Roman" w:hAnsi="Times New Roman"/>
          <w:color w:val="000000"/>
          <w:sz w:val="20"/>
        </w:rPr>
      </w:r>
    </w:p>
    <w:p>
      <w:pPr>
        <w:pStyle w:val="Heading2"/>
        <w:numPr>
          <w:ilvl w:val="0"/>
          <w:numId w:val="4"/>
        </w:numPr>
        <w:spacing w:before="0" w:after="0"/>
        <w:rPr>
          <w:rFonts w:ascii="Times New Roman" w:hAnsi="Times New Roman" w:cs="Times New Roman"/>
          <w:color w:val="000000"/>
        </w:rPr>
      </w:pPr>
      <w:r>
        <w:rPr>
          <w:rFonts w:cs="Times New Roman" w:ascii="Times New Roman" w:hAnsi="Times New Roman"/>
          <w:color w:val="000000"/>
        </w:rPr>
        <w:t>The entering into and performance of this Confirmation and the Transaction falls within its corporate purpose, and does not constitute any activity or investment by ENA that is prohibited or restricted by any constitution, charter, law, rule, regulation, investment guideline, restriction or policy, government code, constituent or governing instrument, resolution, guideline, ordinance, order, writ, judgment, decree, change, or ruling to which ENA or its property or revenues is subject.</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numPr>
          <w:ilvl w:val="0"/>
          <w:numId w:val="4"/>
        </w:numPr>
        <w:spacing w:before="0" w:after="0"/>
        <w:rPr>
          <w:rFonts w:ascii="Times New Roman" w:hAnsi="Times New Roman" w:cs="Times New Roman"/>
          <w:color w:val="000000"/>
        </w:rPr>
      </w:pPr>
      <w:r>
        <w:rPr>
          <w:rFonts w:cs="Times New Roman" w:ascii="Times New Roman" w:hAnsi="Times New Roman"/>
          <w:color w:val="000000"/>
        </w:rPr>
        <w:t>It is legally and financially capable to undertake all of the obligations set forth herein.</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numPr>
          <w:ilvl w:val="0"/>
          <w:numId w:val="7"/>
        </w:numPr>
        <w:spacing w:before="0" w:after="0"/>
        <w:rPr>
          <w:rFonts w:ascii="Times New Roman" w:hAnsi="Times New Roman" w:cs="Times New Roman"/>
          <w:color w:val="000000"/>
        </w:rPr>
      </w:pPr>
      <w:r>
        <w:rPr>
          <w:rFonts w:cs="Times New Roman" w:ascii="Times New Roman" w:hAnsi="Times New Roman"/>
          <w:color w:val="000000"/>
        </w:rPr>
        <w:t>It has conferred upon the individual signing this Confirmation the necessary powers and authority to enter into this Confirmation and any other documentation relating to this Confirmation, which powers and authority have not been limited, restricted or revoked in any manner whatsoever.</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numPr>
          <w:ilvl w:val="0"/>
          <w:numId w:val="7"/>
        </w:numPr>
        <w:spacing w:before="0" w:after="0"/>
        <w:rPr>
          <w:rFonts w:ascii="Times New Roman" w:hAnsi="Times New Roman" w:cs="Times New Roman"/>
          <w:color w:val="000000"/>
        </w:rPr>
      </w:pPr>
      <w:r>
        <w:rPr>
          <w:rFonts w:cs="Times New Roman" w:ascii="Times New Roman" w:hAnsi="Times New Roman"/>
          <w:color w:val="000000"/>
        </w:rPr>
        <w:t>All corporate action necessary for the entering into and the execution of this Confirmation has been duly taken.</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spacing w:before="0" w:after="0"/>
        <w:rPr/>
      </w:pPr>
      <w:r>
        <w:rPr>
          <w:rFonts w:cs="Times New Roman" w:ascii="Times New Roman" w:hAnsi="Times New Roman"/>
          <w:b/>
          <w:color w:val="000000"/>
        </w:rPr>
        <w:t>Counterparty.</w:t>
      </w:r>
      <w:r>
        <w:rPr>
          <w:rFonts w:cs="Times New Roman" w:ascii="Times New Roman" w:hAnsi="Times New Roman"/>
          <w:color w:val="000000"/>
        </w:rPr>
        <w:t xml:space="preserve">   Counterparty hereby represents and warrants to ENA that:</w:t>
      </w:r>
    </w:p>
    <w:p>
      <w:pPr>
        <w:pStyle w:val="Heading2"/>
        <w:spacing w:before="0" w:after="0"/>
        <w:rPr>
          <w:rFonts w:ascii="Times New Roman" w:hAnsi="Times New Roman" w:cs="Times New Roman"/>
          <w:color w:val="000000"/>
        </w:rPr>
      </w:pPr>
      <w:r>
        <w:rPr>
          <w:rFonts w:cs="Times New Roman" w:ascii="Times New Roman" w:hAnsi="Times New Roman"/>
          <w:color w:val="000000"/>
        </w:rPr>
      </w:r>
    </w:p>
    <w:p>
      <w:pPr>
        <w:pStyle w:val="Heading2"/>
        <w:numPr>
          <w:ilvl w:val="0"/>
          <w:numId w:val="6"/>
        </w:numPr>
        <w:spacing w:before="0" w:after="0"/>
        <w:rPr>
          <w:rFonts w:ascii="Times New Roman" w:hAnsi="Times New Roman" w:cs="Times New Roman"/>
          <w:color w:val="000000"/>
        </w:rPr>
      </w:pPr>
      <w:r>
        <w:rPr>
          <w:rFonts w:cs="Times New Roman" w:ascii="Times New Roman" w:hAnsi="Times New Roman"/>
          <w:color w:val="000000"/>
        </w:rPr>
        <w:t>It is a Mexican sociedad anonima de capital variable duly organized and validly existing, pursuant to the laws of the United Mexican States, as evidenced by a certified copy of public deed No. ________, dated _________________, ____, granted before ____________________, Notary Public No. _____ of ____________________________, duly registered in the Public Registry of Commerce of the _____________________________ (</w:t>
      </w:r>
      <w:r>
        <w:rPr>
          <w:rFonts w:cs="Times New Roman" w:ascii="Times New Roman" w:hAnsi="Times New Roman"/>
          <w:color w:val="000000"/>
          <w:u w:val="single"/>
        </w:rPr>
        <w:t xml:space="preserve">Registro Publico de Comercio de </w:t>
      </w:r>
      <w:r>
        <w:rPr>
          <w:rFonts w:cs="Times New Roman" w:ascii="Times New Roman" w:hAnsi="Times New Roman"/>
          <w:color w:val="000000"/>
        </w:rPr>
        <w:t>_________) under registry No. ____ on __________________, ______, and whose principal place of business is _____________________.</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numPr>
          <w:ilvl w:val="0"/>
          <w:numId w:val="6"/>
        </w:numPr>
        <w:spacing w:before="0" w:after="0"/>
        <w:rPr>
          <w:rFonts w:ascii="Times New Roman" w:hAnsi="Times New Roman" w:cs="Times New Roman"/>
          <w:color w:val="000000"/>
        </w:rPr>
      </w:pPr>
      <w:r>
        <w:rPr>
          <w:rFonts w:cs="Times New Roman" w:ascii="Times New Roman" w:hAnsi="Times New Roman"/>
          <w:color w:val="000000"/>
        </w:rPr>
        <w:t>The entering into and performance of this Confirmation and any Transaction hereunder falls within its corporate purpose, and does not constitute any activity or investment by Counterparty that is prohibited or restricted by any constitution, charter, law, rule, regulation, investment guideline, restriction or policy, government code, constituent or governing instrument, resolution, guideline, ordinance, order, writ, judgment, decree, change, or ruling to which Counterparty or its property or revenues is subject.</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numPr>
          <w:ilvl w:val="0"/>
          <w:numId w:val="3"/>
        </w:numPr>
        <w:spacing w:before="0" w:after="0"/>
        <w:rPr>
          <w:rFonts w:ascii="Times New Roman" w:hAnsi="Times New Roman" w:cs="Times New Roman"/>
          <w:color w:val="000000"/>
        </w:rPr>
      </w:pPr>
      <w:r>
        <w:rPr>
          <w:rFonts w:cs="Times New Roman" w:ascii="Times New Roman" w:hAnsi="Times New Roman"/>
          <w:color w:val="000000"/>
        </w:rPr>
        <w:t>It is legally and financially capable to undertake all of the obligations set forth herein.</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numPr>
          <w:ilvl w:val="0"/>
          <w:numId w:val="3"/>
        </w:numPr>
        <w:spacing w:before="0" w:after="0"/>
        <w:rPr>
          <w:rFonts w:ascii="Times New Roman" w:hAnsi="Times New Roman" w:cs="Times New Roman"/>
          <w:color w:val="000000"/>
        </w:rPr>
      </w:pPr>
      <w:r>
        <w:rPr>
          <w:rFonts w:cs="Times New Roman" w:ascii="Times New Roman" w:hAnsi="Times New Roman"/>
          <w:color w:val="000000"/>
        </w:rPr>
        <w:t>It has conferred upon the individuals signing this Confirmation the necessary powers and authority to enter into this Confirmation and any other documentation relating to this Confirmation, as evidenced in the certified copy of the power of attorney delivered in accordance with paragraph (c) “Authorization” below, which powers and authority have not been limited, restricted or revoked in any manner whatsoever.</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numPr>
          <w:ilvl w:val="0"/>
          <w:numId w:val="3"/>
        </w:numPr>
        <w:spacing w:before="0" w:after="0"/>
        <w:rPr>
          <w:rFonts w:ascii="Times New Roman" w:hAnsi="Times New Roman" w:cs="Times New Roman"/>
          <w:color w:val="000000"/>
        </w:rPr>
      </w:pPr>
      <w:r>
        <w:rPr>
          <w:rFonts w:cs="Times New Roman" w:ascii="Times New Roman" w:hAnsi="Times New Roman"/>
          <w:color w:val="000000"/>
        </w:rPr>
        <w:t>All corporate action necessary for the entering into and the execution of this Confirmation has been duly taken.</w:t>
      </w:r>
    </w:p>
    <w:p>
      <w:pPr>
        <w:pStyle w:val="Normal"/>
        <w:jc w:val="both"/>
        <w:rPr>
          <w:rFonts w:ascii="Times New Roman" w:hAnsi="Times New Roman" w:cs="Times New Roman"/>
          <w:color w:val="000000"/>
        </w:rPr>
      </w:pPr>
      <w:r>
        <w:rPr>
          <w:rFonts w:cs="Times New Roman"/>
          <w:color w:val="000000"/>
        </w:rPr>
      </w:r>
    </w:p>
    <w:p>
      <w:pPr>
        <w:pStyle w:val="Normal"/>
        <w:numPr>
          <w:ilvl w:val="0"/>
          <w:numId w:val="3"/>
        </w:numPr>
        <w:jc w:val="both"/>
        <w:rPr>
          <w:color w:val="000000"/>
        </w:rPr>
      </w:pPr>
      <w:r>
        <w:rPr>
          <w:color w:val="000000"/>
        </w:rPr>
        <w:t>This Confirmation and each Transaction have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w:t>
      </w:r>
    </w:p>
    <w:p>
      <w:pPr>
        <w:pStyle w:val="Normal"/>
        <w:jc w:val="both"/>
        <w:rPr>
          <w:color w:val="000000"/>
        </w:rPr>
      </w:pPr>
      <w:r>
        <w:rPr>
          <w:color w:val="000000"/>
        </w:rPr>
      </w:r>
    </w:p>
    <w:p>
      <w:pPr>
        <w:pStyle w:val="Normal"/>
        <w:ind w:start="720" w:end="0"/>
        <w:jc w:val="both"/>
        <w:rPr>
          <w:color w:val="000000"/>
        </w:rPr>
      </w:pPr>
      <w:r>
        <w:rPr>
          <w:color w:val="000000"/>
        </w:rPr>
        <w:t>(h)</w:t>
        <w:tab/>
        <w:t>Any individual who is transacting, marketing or executing any sort of transaction or documentation in connection with this Confirmation or any Transaction by and on behalf of a party has been duly authorized and empowered to undertake such acts, and each party will be responsible for and shall be deemed to have authorized any and all acts or omissions by such individual.”</w:t>
      </w:r>
    </w:p>
    <w:p>
      <w:pPr>
        <w:pStyle w:val="Normal"/>
        <w:rPr>
          <w:color w:val="000000"/>
        </w:rPr>
      </w:pPr>
      <w:r>
        <w:rPr>
          <w:color w:val="000000"/>
        </w:rPr>
      </w:r>
    </w:p>
    <w:p>
      <w:pPr>
        <w:pStyle w:val="Normal"/>
        <w:rPr/>
      </w:pPr>
      <w:r>
        <w:rPr>
          <w:color w:val="000000"/>
        </w:rPr>
        <w:t xml:space="preserve">b) </w:t>
      </w:r>
      <w:r>
        <w:rPr>
          <w:b/>
          <w:color w:val="000000"/>
          <w:u w:val="single"/>
        </w:rPr>
        <w:t>Legal Opinion.</w:t>
      </w:r>
      <w:r>
        <w:rPr>
          <w:color w:val="000000"/>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000000"/>
        </w:rPr>
      </w:pPr>
      <w:r>
        <w:rPr>
          <w:color w:val="000000"/>
        </w:rPr>
      </w:r>
    </w:p>
    <w:p>
      <w:pPr>
        <w:pStyle w:val="Heading2"/>
        <w:ind w:hanging="0" w:end="0"/>
        <w:rPr/>
      </w:pPr>
      <w:r>
        <w:rPr>
          <w:rFonts w:cs="Times New Roman" w:ascii="Times New Roman" w:hAnsi="Times New Roman"/>
          <w:color w:val="000000"/>
        </w:rPr>
        <w:t>c)</w:t>
      </w:r>
      <w:r>
        <w:rPr>
          <w:rFonts w:cs="Times New Roman" w:ascii="Times New Roman" w:hAnsi="Times New Roman"/>
          <w:b/>
          <w:color w:val="000000"/>
        </w:rPr>
        <w:t xml:space="preserve"> </w:t>
      </w:r>
      <w:r>
        <w:rPr>
          <w:rFonts w:cs="Times New Roman" w:ascii="Times New Roman" w:hAnsi="Times New Roman"/>
          <w:b/>
          <w:color w:val="000000"/>
          <w:u w:val="single"/>
        </w:rPr>
        <w:t>Authorization.</w:t>
      </w:r>
      <w:r>
        <w:rPr>
          <w:rFonts w:cs="Times New Roman" w:ascii="Times New Roman" w:hAnsi="Times New Roman"/>
          <w:color w:val="000000"/>
        </w:rPr>
        <w:t xml:space="preserve">  For the purpose of Section 4(a) of the ISDA Agreement, upon execution of this Confirmation, Counterparty agrees to deliver to ENA: (A) a certified resolution of its board of directors or other governing body authorizing this Confirmation and the Transaction contemplated hereby, (B) copies of its articles of incorporation and bylaws (or other constituent documents), and (C) a certified copy of a Power of Attorney authorizing a specified person or persons to execute and deliver on its behalf this Confirmation.</w:t>
      </w:r>
    </w:p>
    <w:p>
      <w:pPr>
        <w:pStyle w:val="Normal"/>
        <w:rPr>
          <w:color w:val="000000"/>
        </w:rPr>
      </w:pPr>
      <w:r>
        <w:rPr>
          <w:color w:val="000000"/>
        </w:rPr>
        <w:t>15.</w:t>
        <w:tab/>
      </w:r>
      <w:r>
        <w:rPr>
          <w:b/>
          <w:color w:val="000000"/>
          <w:u w:val="single"/>
        </w:rPr>
        <w:t>Offices</w:t>
      </w:r>
      <w:r>
        <w:rPr>
          <w:b/>
          <w:color w:val="000000"/>
        </w:rPr>
        <w:t>.</w:t>
      </w:r>
    </w:p>
    <w:p>
      <w:pPr>
        <w:pStyle w:val="Normal"/>
        <w:keepNext w:val="true"/>
        <w:rPr>
          <w:color w:val="000000"/>
        </w:rPr>
      </w:pPr>
      <w:r>
        <w:rPr>
          <w:color w:val="000000"/>
        </w:rPr>
      </w:r>
    </w:p>
    <w:p>
      <w:pPr>
        <w:pStyle w:val="Normal"/>
        <w:keepNext w:val="true"/>
        <w:jc w:val="both"/>
        <w:rPr>
          <w:color w:val="000000"/>
        </w:rPr>
      </w:pPr>
      <w:r>
        <w:rPr>
          <w:color w:val="00000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color w:val="000000"/>
        </w:rPr>
      </w:pPr>
      <w:r>
        <w:rPr>
          <w:color w:val="000000"/>
        </w:rPr>
      </w:r>
    </w:p>
    <w:p>
      <w:pPr>
        <w:pStyle w:val="Normal"/>
        <w:jc w:val="both"/>
        <w:rPr>
          <w:color w:val="000000"/>
        </w:rPr>
      </w:pPr>
      <w:r>
        <w:rPr>
          <w:color w:val="000000"/>
        </w:rPr>
        <w:tab/>
        <w:t>(b)</w:t>
        <w:tab/>
        <w:t>The office of Counterparty is and copies of any notices should be delivered to: ______________________________________________________________________________________________________________________________________, Facsimile No. _______________________.</w:t>
      </w:r>
    </w:p>
    <w:p>
      <w:pPr>
        <w:pStyle w:val="Normal"/>
        <w:jc w:val="both"/>
        <w:rPr>
          <w:color w:val="000000"/>
        </w:rPr>
      </w:pPr>
      <w:r>
        <w:rPr>
          <w:color w:val="000000"/>
        </w:rPr>
      </w:r>
    </w:p>
    <w:p>
      <w:pPr>
        <w:pStyle w:val="Normal"/>
        <w:keepNext w:val="true"/>
        <w:jc w:val="both"/>
        <w:rPr>
          <w:b/>
          <w:color w:val="000000"/>
          <w:u w:val="single"/>
        </w:rPr>
      </w:pPr>
      <w:r>
        <w:rPr>
          <w:color w:val="000000"/>
        </w:rPr>
        <w:t>16.</w:t>
        <w:tab/>
      </w:r>
      <w:r>
        <w:rPr>
          <w:b/>
          <w:color w:val="000000"/>
          <w:u w:val="single"/>
        </w:rPr>
        <w:t>Credit or Other Special Provisions</w:t>
      </w:r>
      <w:r>
        <w:rPr>
          <w:b/>
          <w:color w:val="000000"/>
        </w:rPr>
        <w:t>.</w:t>
      </w:r>
    </w:p>
    <w:p>
      <w:pPr>
        <w:pStyle w:val="Normal"/>
        <w:keepNext w:val="true"/>
        <w:jc w:val="both"/>
        <w:rPr>
          <w:b/>
          <w:color w:val="000000"/>
          <w:u w:val="single"/>
        </w:rPr>
      </w:pPr>
      <w:r>
        <w:rPr>
          <w:b/>
          <w:color w:val="000000"/>
          <w:u w:val="single"/>
        </w:rPr>
      </w:r>
    </w:p>
    <w:p>
      <w:pPr>
        <w:pStyle w:val="Normal"/>
        <w:keepNext w:val="true"/>
        <w:jc w:val="both"/>
        <w:rPr>
          <w:color w:val="000000"/>
        </w:rPr>
      </w:pPr>
      <w:r>
        <w:rPr>
          <w:color w:val="00000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color w:val="000000"/>
        </w:rPr>
      </w:pPr>
      <w:r>
        <w:rPr>
          <w:color w:val="000000"/>
        </w:rPr>
      </w:r>
    </w:p>
    <w:p>
      <w:pPr>
        <w:pStyle w:val="BodyText"/>
        <w:rPr>
          <w:color w:val="000000"/>
        </w:rPr>
      </w:pPr>
      <w:r>
        <w:rPr>
          <w:color w:val="000000"/>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color w:val="000000"/>
        </w:rPr>
      </w:pPr>
      <w:r>
        <w:rPr>
          <w:color w:val="000000"/>
        </w:rPr>
        <w:t>Enron North America Corp. is pleased to have entered into this Transaction with you.</w:t>
      </w:r>
    </w:p>
    <w:p>
      <w:pPr>
        <w:pStyle w:val="Normal"/>
        <w:rPr>
          <w:color w:val="000000"/>
        </w:rPr>
      </w:pPr>
      <w:r>
        <w:rPr>
          <w:color w:val="000000"/>
        </w:rPr>
      </w:r>
    </w:p>
    <w:p>
      <w:pPr>
        <w:pStyle w:val="Index1"/>
        <w:keepNext w:val="true"/>
        <w:rPr>
          <w:rFonts w:ascii="Times New Roman" w:hAnsi="Times New Roman" w:cs="Times New Roman"/>
          <w:color w:val="000000"/>
        </w:rPr>
      </w:pPr>
      <w:r>
        <w:rPr>
          <w:rFonts w:cs="Times New Roman" w:ascii="Times New Roman" w:hAnsi="Times New Roman"/>
          <w:color w:val="000000"/>
        </w:rPr>
        <w:t>Yours sincerely,</w:t>
      </w:r>
    </w:p>
    <w:p>
      <w:pPr>
        <w:pStyle w:val="Normal"/>
        <w:keepNext w:val="true"/>
        <w:rPr>
          <w:rFonts w:ascii="Times New Roman" w:hAnsi="Times New Roman" w:cs="Times New Roman"/>
          <w:color w:val="000000"/>
        </w:rPr>
      </w:pPr>
      <w:r>
        <w:rPr>
          <w:rFonts w:cs="Times New Roman"/>
          <w:color w:val="000000"/>
        </w:rPr>
      </w:r>
    </w:p>
    <w:p>
      <w:pPr>
        <w:pStyle w:val="Normal"/>
        <w:keepNext w:val="true"/>
        <w:rPr>
          <w:b/>
          <w:color w:val="000000"/>
        </w:rPr>
      </w:pPr>
      <w:r>
        <w:rPr>
          <w:b/>
          <w:color w:val="000000"/>
        </w:rPr>
        <w:t>ENRON NORTH AMERICA CORP.</w:t>
      </w:r>
    </w:p>
    <w:p>
      <w:pPr>
        <w:pStyle w:val="Normal"/>
        <w:keepNext w:val="true"/>
        <w:rPr>
          <w:b/>
          <w:color w:val="000000"/>
        </w:rPr>
      </w:pPr>
      <w:r>
        <w:rPr>
          <w:b/>
          <w:color w:val="000000"/>
        </w:rPr>
      </w:r>
    </w:p>
    <w:p>
      <w:pPr>
        <w:pStyle w:val="Normal"/>
        <w:keepNext w:val="true"/>
        <w:rPr>
          <w:color w:val="000000"/>
        </w:rPr>
      </w:pPr>
      <w:r>
        <w:rPr>
          <w:color w:val="000000"/>
        </w:rPr>
        <w:t>By:</w:t>
        <w:tab/>
        <w:t>_____________________________</w:t>
      </w:r>
    </w:p>
    <w:p>
      <w:pPr>
        <w:pStyle w:val="Normal"/>
        <w:keepNext w:val="true"/>
        <w:rPr>
          <w:color w:val="000000"/>
        </w:rPr>
      </w:pPr>
      <w:r>
        <w:rPr>
          <w:color w:val="000000"/>
        </w:rPr>
        <w:t>Name:</w:t>
        <w:tab/>
        <w:t>_____________________________</w:t>
      </w:r>
    </w:p>
    <w:p>
      <w:pPr>
        <w:pStyle w:val="Normal"/>
        <w:keepNext w:val="true"/>
        <w:rPr>
          <w:color w:val="000000"/>
        </w:rPr>
      </w:pPr>
      <w:r>
        <w:rPr>
          <w:color w:val="000000"/>
        </w:rPr>
        <w:t>Title:</w:t>
        <w:tab/>
        <w:t>_____________________________</w:t>
      </w:r>
    </w:p>
    <w:p>
      <w:pPr>
        <w:pStyle w:val="Normal"/>
        <w:keepNext w:val="true"/>
        <w:rPr>
          <w:color w:val="000000"/>
        </w:rPr>
      </w:pPr>
      <w:r>
        <w:rPr>
          <w:color w:val="000000"/>
        </w:rPr>
      </w:r>
    </w:p>
    <w:p>
      <w:pPr>
        <w:pStyle w:val="Normal"/>
        <w:keepNext w:val="true"/>
        <w:rPr>
          <w:color w:val="000000"/>
        </w:rPr>
      </w:pPr>
      <w:r>
        <w:rPr>
          <w:color w:val="000000"/>
        </w:rPr>
        <w:t>Confirmed as of the Trade Date:</w:t>
      </w:r>
    </w:p>
    <w:p>
      <w:pPr>
        <w:pStyle w:val="Normal"/>
        <w:keepNext w:val="true"/>
        <w:rPr>
          <w:color w:val="000000"/>
        </w:rPr>
      </w:pPr>
      <w:r>
        <w:rPr>
          <w:color w:val="000000"/>
        </w:rPr>
      </w:r>
    </w:p>
    <w:p>
      <w:pPr>
        <w:pStyle w:val="Normal"/>
        <w:keepNext w:val="true"/>
        <w:rPr>
          <w:color w:val="000000"/>
        </w:rPr>
      </w:pPr>
      <w:r>
        <w:rPr>
          <w:b/>
          <w:color w:val="000000"/>
        </w:rPr>
        <w:t>GAS NATURAL MEXICO, S.A. de C.V.</w:t>
      </w:r>
    </w:p>
    <w:p>
      <w:pPr>
        <w:pStyle w:val="Normal"/>
        <w:keepNext w:val="true"/>
        <w:rPr>
          <w:color w:val="000000"/>
        </w:rPr>
      </w:pPr>
      <w:r>
        <w:rPr>
          <w:color w:val="000000"/>
        </w:rPr>
      </w:r>
    </w:p>
    <w:p>
      <w:pPr>
        <w:pStyle w:val="Normal"/>
        <w:keepNext w:val="true"/>
        <w:rPr>
          <w:color w:val="000000"/>
        </w:rPr>
      </w:pPr>
      <w:r>
        <w:rPr>
          <w:color w:val="000000"/>
        </w:rPr>
        <w:t>By:</w:t>
        <w:tab/>
        <w:t>_____________________________</w:t>
      </w:r>
    </w:p>
    <w:p>
      <w:pPr>
        <w:pStyle w:val="Normal"/>
        <w:keepNext w:val="true"/>
        <w:rPr>
          <w:color w:val="000000"/>
        </w:rPr>
      </w:pPr>
      <w:r>
        <w:rPr>
          <w:color w:val="000000"/>
        </w:rPr>
        <w:t>Name:</w:t>
        <w:tab/>
        <w:t>_____________________________</w:t>
      </w:r>
    </w:p>
    <w:p>
      <w:pPr>
        <w:pStyle w:val="Normal"/>
        <w:keepNext w:val="true"/>
        <w:rPr>
          <w:color w:val="000000"/>
        </w:rPr>
      </w:pPr>
      <w:r>
        <w:rPr>
          <w:color w:val="000000"/>
        </w:rPr>
        <w:t>Title: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color w:val="000000"/>
        </w:rPr>
      </w:pPr>
      <w:r>
        <w:rPr>
          <w:color w:val="000000"/>
        </w:rPr>
      </w:r>
    </w:p>
    <w:p>
      <w:pPr>
        <w:pStyle w:val="Normal"/>
        <w:keepNext w:val="true"/>
        <w:jc w:val="center"/>
        <w:rPr>
          <w:b/>
          <w:color w:val="000000"/>
          <w:u w:val="single"/>
        </w:rPr>
      </w:pPr>
      <w:r>
        <w:rPr>
          <w:b/>
          <w:color w:val="000000"/>
          <w:u w:val="single"/>
        </w:rPr>
        <w:t>EXHIBIT 1</w:t>
      </w:r>
    </w:p>
    <w:p>
      <w:pPr>
        <w:pStyle w:val="Normal"/>
        <w:rPr>
          <w:b/>
          <w:color w:val="000000"/>
          <w:u w:val="single"/>
        </w:rPr>
      </w:pPr>
      <w:r>
        <w:rPr>
          <w:b/>
          <w:color w:val="000000"/>
          <w:u w:val="single"/>
        </w:rPr>
      </w:r>
    </w:p>
    <w:p>
      <w:pPr>
        <w:pStyle w:val="Normal"/>
        <w:jc w:val="center"/>
        <w:rPr/>
      </w:pPr>
      <w:r>
        <w:rPr/>
        <w:t>[Letterhead of</w:t>
      </w:r>
    </w:p>
    <w:p>
      <w:pPr>
        <w:pStyle w:val="Normal"/>
        <w:jc w:val="center"/>
        <w:rPr/>
      </w:pPr>
      <w:r>
        <w:rPr/>
        <w:t>Counsel to Counterparty]</w:t>
      </w:r>
    </w:p>
    <w:p>
      <w:pPr>
        <w:pStyle w:val="Normal"/>
        <w:jc w:val="center"/>
        <w:rPr/>
      </w:pPr>
      <w:r>
        <w:rPr/>
      </w:r>
    </w:p>
    <w:p>
      <w:pPr>
        <w:pStyle w:val="Normal"/>
        <w:jc w:val="center"/>
        <w:rPr/>
      </w:pPr>
      <w:r>
        <w:rPr/>
      </w:r>
    </w:p>
    <w:p>
      <w:pPr>
        <w:pStyle w:val="Normal"/>
        <w:jc w:val="center"/>
        <w:rPr/>
      </w:pPr>
      <w:r>
        <w:rPr/>
        <w:t>[Date]</w:t>
      </w:r>
    </w:p>
    <w:p>
      <w:pPr>
        <w:pStyle w:val="Normal"/>
        <w:jc w:val="center"/>
        <w:rPr/>
      </w:pPr>
      <w:r>
        <w:rPr/>
      </w:r>
    </w:p>
    <w:p>
      <w:pPr>
        <w:pStyle w:val="Normal"/>
        <w:jc w:val="center"/>
        <w:rPr/>
      </w:pPr>
      <w:r>
        <w:rPr/>
      </w:r>
    </w:p>
    <w:p>
      <w:pPr>
        <w:pStyle w:val="Normal"/>
        <w:rPr/>
      </w:pPr>
      <w:r>
        <w:rPr/>
        <w:t>Enron North America Corp.</w:t>
      </w:r>
    </w:p>
    <w:p>
      <w:pPr>
        <w:pStyle w:val="Normal"/>
        <w:rPr/>
      </w:pPr>
      <w:r>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rPr>
      </w:pPr>
      <w:r>
        <w:rPr>
          <w:rFonts w:cs="Times New Roman"/>
        </w:rPr>
      </w:r>
    </w:p>
    <w:p>
      <w:pPr>
        <w:pStyle w:val="Normal"/>
        <w:rPr/>
      </w:pPr>
      <w:r>
        <w:rPr/>
        <w:t>Dear Sir or Madam:</w:t>
      </w:r>
    </w:p>
    <w:p>
      <w:pPr>
        <w:pStyle w:val="Normal"/>
        <w:rPr/>
      </w:pPr>
      <w:r>
        <w:rPr/>
      </w:r>
    </w:p>
    <w:p>
      <w:pPr>
        <w:pStyle w:val="Normal"/>
        <w:ind w:firstLine="1440" w:end="0"/>
        <w:jc w:val="both"/>
        <w:rPr/>
      </w:pPr>
      <w:r>
        <w:rPr/>
        <w:t>We have acted as counsel to _________________________________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pPr>
      <w:r>
        <w:rPr/>
      </w:r>
    </w:p>
    <w:p>
      <w:pPr>
        <w:pStyle w:val="Normal"/>
        <w:jc w:val="both"/>
        <w:rPr/>
      </w:pPr>
      <w:r>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w:t>
      </w:r>
    </w:p>
    <w:p>
      <w:pPr>
        <w:pStyle w:val="Normal"/>
        <w:jc w:val="both"/>
        <w:rPr/>
      </w:pPr>
      <w:r>
        <w:rPr/>
      </w:r>
    </w:p>
    <w:p>
      <w:pPr>
        <w:pStyle w:val="Normal"/>
        <w:jc w:val="both"/>
        <w:rPr/>
      </w:pPr>
      <w:r>
        <w:rPr/>
        <w:tab/>
        <w:tab/>
        <w:t>Based upon the foregoing and having regard for such legal considerations as we deem relevant, we are of opinion that:</w:t>
      </w:r>
    </w:p>
    <w:p>
      <w:pPr>
        <w:pStyle w:val="Normal"/>
        <w:jc w:val="both"/>
        <w:rPr/>
      </w:pPr>
      <w:r>
        <w:rPr/>
      </w:r>
    </w:p>
    <w:p>
      <w:pPr>
        <w:pStyle w:val="Normal"/>
        <w:tabs>
          <w:tab w:val="clear" w:pos="720"/>
          <w:tab w:val="left" w:pos="1440" w:leader="none"/>
        </w:tabs>
        <w:jc w:val="both"/>
        <w:rPr/>
      </w:pPr>
      <w:r>
        <w:rPr/>
        <w:tab/>
        <w:t>1.  The Counterparty is a [__________________] duly existing under the laws of [________________].</w:t>
      </w:r>
    </w:p>
    <w:p>
      <w:pPr>
        <w:pStyle w:val="Normal"/>
        <w:tabs>
          <w:tab w:val="clear" w:pos="720"/>
          <w:tab w:val="left" w:pos="1440" w:leader="none"/>
        </w:tabs>
        <w:jc w:val="both"/>
        <w:rPr/>
      </w:pPr>
      <w:r>
        <w:rPr/>
      </w:r>
    </w:p>
    <w:p>
      <w:pPr>
        <w:pStyle w:val="Normal"/>
        <w:tabs>
          <w:tab w:val="clear" w:pos="720"/>
          <w:tab w:val="left" w:pos="1440" w:leader="none"/>
        </w:tabs>
        <w:jc w:val="both"/>
        <w:rPr/>
      </w:pPr>
      <w:r>
        <w:rPr/>
        <w:tab/>
        <w:t>2.  The Counterparty has full corporate power to execute and deliver the Agreement and to perform its obligations thereunder.</w:t>
      </w:r>
    </w:p>
    <w:p>
      <w:pPr>
        <w:pStyle w:val="Normal"/>
        <w:tabs>
          <w:tab w:val="clear" w:pos="720"/>
          <w:tab w:val="left" w:pos="1440" w:leader="none"/>
        </w:tabs>
        <w:jc w:val="both"/>
        <w:rPr/>
      </w:pPr>
      <w:r>
        <w:rPr/>
      </w:r>
    </w:p>
    <w:p>
      <w:pPr>
        <w:pStyle w:val="Normal"/>
        <w:tabs>
          <w:tab w:val="clear" w:pos="720"/>
          <w:tab w:val="left" w:pos="1440" w:leader="none"/>
        </w:tabs>
        <w:jc w:val="both"/>
        <w:rPr/>
      </w:pPr>
      <w:r>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pPr>
      <w:r>
        <w:rPr/>
      </w:r>
    </w:p>
    <w:p>
      <w:pPr>
        <w:pStyle w:val="Normal"/>
        <w:tabs>
          <w:tab w:val="clear" w:pos="720"/>
          <w:tab w:val="left" w:pos="1440" w:leader="none"/>
        </w:tabs>
        <w:jc w:val="both"/>
        <w:rPr/>
      </w:pPr>
      <w:r>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pPr>
      <w:r>
        <w:rPr/>
      </w:r>
    </w:p>
    <w:p>
      <w:pPr>
        <w:pStyle w:val="Normal"/>
        <w:tabs>
          <w:tab w:val="clear" w:pos="720"/>
          <w:tab w:val="left" w:pos="1440" w:leader="none"/>
        </w:tabs>
        <w:jc w:val="both"/>
        <w:rPr/>
      </w:pPr>
      <w:r>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pPr>
      <w:r>
        <w:rPr/>
      </w:r>
    </w:p>
    <w:p>
      <w:pPr>
        <w:pStyle w:val="Normal"/>
        <w:tabs>
          <w:tab w:val="clear" w:pos="720"/>
          <w:tab w:val="left" w:pos="1440" w:leader="none"/>
        </w:tabs>
        <w:jc w:val="both"/>
        <w:rPr/>
      </w:pPr>
      <w:r>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pPr>
      <w:r>
        <w:rPr/>
      </w:r>
    </w:p>
    <w:p>
      <w:pPr>
        <w:sectPr>
          <w:footerReference w:type="default" r:id="rId4"/>
          <w:footerReference w:type="first" r:id="rId5"/>
          <w:type w:val="nextPage"/>
          <w:pgSz w:w="12240" w:h="15840"/>
          <w:pgMar w:left="1440" w:right="1440" w:gutter="0" w:header="0" w:top="1440" w:footer="720" w:bottom="1440"/>
          <w:pgNumType w:start="1" w:fmt="decimal"/>
          <w:formProt w:val="false"/>
          <w:textDirection w:val="lrTb"/>
          <w:docGrid w:type="default" w:linePitch="360" w:charSpace="0"/>
        </w:sectPr>
        <w:pStyle w:val="Normal"/>
        <w:keepNext w:val="true"/>
        <w:jc w:val="end"/>
        <w:rPr/>
      </w:pPr>
      <w:r>
        <w:rPr/>
        <w:t>Very truly yours</w:t>
        <w:tab/>
        <w:tab/>
        <w:tab/>
      </w:r>
    </w:p>
    <w:p>
      <w:pPr>
        <w:pStyle w:val="Normal"/>
        <w:keepNext w:val="true"/>
        <w:spacing w:lineRule="exact" w:line="240"/>
        <w:jc w:val="center"/>
        <w:rPr>
          <w:b/>
          <w:color w:val="000000"/>
        </w:rPr>
      </w:pPr>
      <w:r>
        <w:rPr>
          <w:b/>
          <w:color w:val="000000"/>
        </w:rPr>
        <w:t>ANNEX A</w:t>
      </w:r>
    </w:p>
    <w:p>
      <w:pPr>
        <w:pStyle w:val="Normal"/>
        <w:keepNext w:val="true"/>
        <w:spacing w:lineRule="exact" w:line="240"/>
        <w:jc w:val="center"/>
        <w:rPr>
          <w:b/>
          <w:color w:val="000000"/>
        </w:rPr>
      </w:pPr>
      <w:r>
        <w:rPr>
          <w:b/>
          <w:color w:val="000000"/>
        </w:rPr>
      </w:r>
    </w:p>
    <w:p>
      <w:pPr>
        <w:pStyle w:val="Normal"/>
        <w:keepNext w:val="true"/>
        <w:spacing w:lineRule="exact" w:line="240"/>
        <w:jc w:val="center"/>
        <w:rPr>
          <w:b/>
          <w:color w:val="000000"/>
        </w:rPr>
      </w:pPr>
      <w:r>
        <w:rPr>
          <w:b/>
          <w:color w:val="000000"/>
        </w:rPr>
        <w:t>U.S. WITHHOLDING TAX</w:t>
      </w:r>
    </w:p>
    <w:p>
      <w:pPr>
        <w:pStyle w:val="Normal"/>
        <w:keepNext w:val="true"/>
        <w:spacing w:lineRule="exact" w:line="240"/>
        <w:jc w:val="center"/>
        <w:rPr>
          <w:b/>
          <w:color w:val="000000"/>
        </w:rPr>
      </w:pPr>
      <w:r>
        <w:rPr>
          <w:b/>
          <w:color w:val="000000"/>
        </w:rPr>
      </w:r>
    </w:p>
    <w:p>
      <w:pPr>
        <w:pStyle w:val="Normal"/>
        <w:keepNext w:val="true"/>
        <w:jc w:val="center"/>
        <w:rPr>
          <w:b/>
          <w:color w:val="000000"/>
        </w:rPr>
      </w:pPr>
      <w:r>
        <w:rPr>
          <w:b/>
          <w:color w:val="000000"/>
        </w:rPr>
        <w:t>Party A: Enron North America Corp.</w:t>
      </w:r>
    </w:p>
    <w:p>
      <w:pPr>
        <w:pStyle w:val="Normal"/>
        <w:keepNext w:val="true"/>
        <w:jc w:val="center"/>
        <w:rPr>
          <w:b/>
          <w:color w:val="000000"/>
        </w:rPr>
      </w:pPr>
      <w:r>
        <w:rPr>
          <w:b/>
          <w:color w:val="000000"/>
        </w:rPr>
        <w:t>Party B:  Gas Natural Mexico, S.A. de C.V.</w:t>
      </w:r>
    </w:p>
    <w:p>
      <w:pPr>
        <w:pStyle w:val="Normal"/>
        <w:keepNext w:val="true"/>
        <w:jc w:val="center"/>
        <w:rPr>
          <w:b/>
          <w:color w:val="000000"/>
        </w:rPr>
      </w:pPr>
      <w:r>
        <w:rPr>
          <w:b/>
          <w:color w:val="000000"/>
        </w:rPr>
      </w:r>
    </w:p>
    <w:p>
      <w:pPr>
        <w:pStyle w:val="Normal"/>
        <w:tabs>
          <w:tab w:val="left" w:pos="720" w:leader="none"/>
          <w:tab w:val="left" w:pos="1170" w:leader="none"/>
        </w:tabs>
        <w:spacing w:lineRule="exact" w:line="480"/>
        <w:jc w:val="both"/>
        <w:rPr>
          <w:b/>
          <w:color w:val="000000"/>
        </w:rPr>
      </w:pPr>
      <w:r>
        <w:rPr>
          <w:b/>
          <w:color w:val="000000"/>
        </w:rPr>
        <w:t>I.</w:t>
        <w:tab/>
        <w:t>Tax Representations.</w:t>
      </w:r>
    </w:p>
    <w:p>
      <w:pPr>
        <w:pStyle w:val="Normal"/>
        <w:spacing w:lineRule="exact" w:line="240" w:before="240" w:after="0"/>
        <w:ind w:hanging="720" w:start="720" w:end="0"/>
        <w:jc w:val="both"/>
        <w:rPr/>
      </w:pPr>
      <w:r>
        <w:rPr>
          <w:b/>
          <w:color w:val="000000"/>
        </w:rPr>
        <w:t>(a)</w:t>
        <w:tab/>
        <w:t xml:space="preserve">Payer Representations.  </w:t>
      </w:r>
      <w:r>
        <w:rPr>
          <w:color w:val="000000"/>
        </w:rPr>
        <w:t>For the purpose of Section 3(e) of the ISDA Agreement, Party A and Party B make the following representation:</w:t>
      </w:r>
    </w:p>
    <w:p>
      <w:pPr>
        <w:pStyle w:val="Normal"/>
        <w:spacing w:lineRule="exact" w:line="240" w:before="240" w:after="0"/>
        <w:ind w:start="720" w:end="0"/>
        <w:jc w:val="both"/>
        <w:rPr/>
      </w:pPr>
      <w:r>
        <w:rPr>
          <w:color w:val="00000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color w:val="000000"/>
        </w:rPr>
        <w:t>provided</w:t>
      </w:r>
      <w:r>
        <w:rPr>
          <w:color w:val="00000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color w:val="000000"/>
        </w:rPr>
        <w:t>(b)</w:t>
        <w:tab/>
        <w:t>Payee Representations.</w:t>
      </w:r>
      <w:r>
        <w:rPr>
          <w:color w:val="000000"/>
        </w:rPr>
        <w:t xml:space="preserve">  For the purpose of Section 3(f) of the ISDA Agreement, Party A and Party B make the following representation:</w:t>
      </w:r>
    </w:p>
    <w:p>
      <w:pPr>
        <w:pStyle w:val="Normal"/>
        <w:spacing w:lineRule="exact" w:line="240" w:before="240" w:after="0"/>
        <w:ind w:start="720" w:end="0"/>
        <w:jc w:val="both"/>
        <w:rPr>
          <w:color w:val="000000"/>
        </w:rPr>
      </w:pPr>
      <w:r>
        <w:rPr>
          <w:color w:val="000000"/>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the ISDA Agreement, and no such payment is attributable to a trade or business carried on by it through a permanent establishment in the Specified Jurisdiction.</w:t>
      </w:r>
    </w:p>
    <w:p>
      <w:pPr>
        <w:pStyle w:val="Normal"/>
        <w:spacing w:lineRule="exact" w:line="240" w:before="240" w:after="0"/>
        <w:jc w:val="both"/>
        <w:rPr/>
      </w:pPr>
      <w:r>
        <w:rPr>
          <w:color w:val="000000"/>
        </w:rPr>
        <w:t>"</w:t>
      </w:r>
      <w:r>
        <w:rPr>
          <w:b/>
          <w:color w:val="000000"/>
        </w:rPr>
        <w:t>Specified Treaty</w:t>
      </w:r>
      <w:r>
        <w:rPr>
          <w:color w:val="000000"/>
        </w:rPr>
        <w:t>" means the income tax treaty between the United States and Mexico.</w:t>
      </w:r>
    </w:p>
    <w:p>
      <w:pPr>
        <w:pStyle w:val="Normal"/>
        <w:spacing w:lineRule="exact" w:line="240" w:before="240" w:after="0"/>
        <w:jc w:val="both"/>
        <w:rPr/>
      </w:pPr>
      <w:r>
        <w:rPr>
          <w:color w:val="000000"/>
        </w:rPr>
        <w:t>"</w:t>
      </w:r>
      <w:r>
        <w:rPr>
          <w:b/>
          <w:color w:val="000000"/>
        </w:rPr>
        <w:t>Specified Jurisdiction</w:t>
      </w:r>
      <w:r>
        <w:rPr>
          <w:color w:val="000000"/>
        </w:rPr>
        <w:t>" means, with respect to Party A, Mexico.</w:t>
      </w:r>
    </w:p>
    <w:p>
      <w:pPr>
        <w:pStyle w:val="Normal"/>
        <w:spacing w:lineRule="exact" w:line="240" w:before="240" w:after="0"/>
        <w:jc w:val="both"/>
        <w:rPr/>
      </w:pPr>
      <w:r>
        <w:rPr>
          <w:color w:val="000000"/>
        </w:rPr>
        <w:t>"</w:t>
      </w:r>
      <w:r>
        <w:rPr>
          <w:b/>
          <w:color w:val="000000"/>
        </w:rPr>
        <w:t>Specified Jurisdiction</w:t>
      </w:r>
      <w:r>
        <w:rPr>
          <w:color w:val="000000"/>
        </w:rPr>
        <w:t>" means, with respect to Party B, the United States.</w:t>
      </w:r>
    </w:p>
    <w:p>
      <w:pPr>
        <w:pStyle w:val="Normal"/>
        <w:spacing w:lineRule="exact" w:line="480"/>
        <w:jc w:val="both"/>
        <w:rPr>
          <w:b/>
          <w:color w:val="000000"/>
        </w:rPr>
      </w:pPr>
      <w:r>
        <w:rPr>
          <w:b/>
          <w:color w:val="000000"/>
        </w:rPr>
        <w:t>II.</w:t>
        <w:tab/>
        <w:t>Agreement to Deliver Documents.</w:t>
      </w:r>
    </w:p>
    <w:p>
      <w:pPr>
        <w:pStyle w:val="Normal"/>
        <w:spacing w:lineRule="exact" w:line="240" w:before="240" w:after="0"/>
        <w:jc w:val="both"/>
        <w:rPr>
          <w:color w:val="000000"/>
        </w:rPr>
      </w:pPr>
      <w:r>
        <w:rPr>
          <w:color w:val="000000"/>
        </w:rPr>
        <w:t>For the purpose of Section 4(a) of the ISDA Agreement, the Tax forms, documents, or certificates to be delivered are:</w:t>
      </w:r>
    </w:p>
    <w:p>
      <w:pPr>
        <w:pStyle w:val="Normal"/>
        <w:spacing w:lineRule="exact" w:line="240" w:before="240" w:after="0"/>
        <w:ind w:hanging="720" w:start="720" w:end="0"/>
        <w:jc w:val="both"/>
        <w:rPr>
          <w:color w:val="000000"/>
        </w:rPr>
      </w:pPr>
      <w:r>
        <w:rPr>
          <w:color w:val="000000"/>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jc w:val="both"/>
        <w:rPr>
          <w:b/>
          <w:color w:val="000000"/>
        </w:rPr>
      </w:pPr>
      <w:r>
        <w:rPr>
          <w:b/>
          <w:color w:val="000000"/>
        </w:rPr>
      </w:r>
    </w:p>
    <w:p>
      <w:pPr>
        <w:sectPr>
          <w:footerReference w:type="default" r:id="rId6"/>
          <w:footerReference w:type="first" r:id="rId7"/>
          <w:type w:val="nextPage"/>
          <w:pgSz w:w="12240" w:h="15840"/>
          <w:pgMar w:left="1008" w:right="1008" w:gutter="0" w:header="0" w:top="1008" w:footer="432" w:bottom="1008"/>
          <w:pgNumType w:start="1" w:fmt="decimal"/>
          <w:formProt w:val="false"/>
          <w:textDirection w:val="lrTb"/>
          <w:docGrid w:type="default" w:linePitch="360" w:charSpace="0"/>
        </w:sectPr>
        <w:pStyle w:val="Normal"/>
        <w:spacing w:lineRule="exact" w:line="240"/>
        <w:jc w:val="both"/>
        <w:rPr/>
      </w:pPr>
      <w:r>
        <w:rPr>
          <w:b/>
          <w:color w:val="000000"/>
        </w:rPr>
        <w:t>III.</w:t>
        <w:tab/>
        <w:t xml:space="preserve">Definitions. </w:t>
      </w:r>
      <w:r>
        <w:rPr>
          <w:color w:val="000000"/>
        </w:rPr>
        <w:t xml:space="preserve">  Capitalized terms not otherwise defined in this Annex A shall have the meaning set forth in this Confirmation or the ISDA Agreement.</w:t>
      </w:r>
    </w:p>
    <w:p>
      <w:pPr>
        <w:pStyle w:val="Normal"/>
        <w:jc w:val="center"/>
        <w:rPr>
          <w:b/>
          <w:u w:val="single"/>
        </w:rPr>
      </w:pPr>
      <w:r>
        <w:rPr>
          <w:b/>
          <w:u w:val="single"/>
        </w:rPr>
        <w:t>ANNEX B</w:t>
      </w:r>
    </w:p>
    <w:p>
      <w:pPr>
        <w:pStyle w:val="Normal"/>
        <w:jc w:val="center"/>
        <w:rPr>
          <w:b/>
          <w:u w:val="single"/>
        </w:rPr>
      </w:pPr>
      <w:r>
        <w:rPr>
          <w:b/>
          <w:u w:val="single"/>
        </w:rPr>
      </w:r>
    </w:p>
    <w:p>
      <w:pPr>
        <w:pStyle w:val="Normal"/>
        <w:jc w:val="center"/>
        <w:rPr>
          <w:b/>
        </w:rPr>
      </w:pPr>
      <w:r>
        <w:rPr>
          <w:b/>
        </w:rPr>
        <w:t>CREDIT AND OTHER SPECIAL PROVISIONS</w:t>
      </w:r>
    </w:p>
    <w:p>
      <w:pPr>
        <w:pStyle w:val="Normal"/>
        <w:jc w:val="center"/>
        <w:rPr>
          <w:b/>
        </w:rPr>
      </w:pPr>
      <w:r>
        <w:rPr>
          <w:b/>
        </w:rPr>
      </w:r>
    </w:p>
    <w:p>
      <w:pPr>
        <w:pStyle w:val="Normal"/>
        <w:jc w:val="center"/>
        <w:rPr>
          <w:b/>
        </w:rPr>
      </w:pPr>
      <w:r>
        <w:rPr>
          <w:b/>
        </w:rPr>
      </w:r>
    </w:p>
    <w:p>
      <w:pPr>
        <w:pStyle w:val="Normal"/>
        <w:jc w:val="both"/>
        <w:rPr/>
      </w:pPr>
      <w:r>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t>1.</w:t>
        <w:tab/>
      </w:r>
      <w:r>
        <w:rPr>
          <w:u w:val="single"/>
        </w:rPr>
        <w:t>Additional Events of Default</w:t>
      </w:r>
      <w:r>
        <w:rPr/>
        <w:t>. The following will constitute additional Events of Default for purposes of Section 5(a)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b/>
          <w:u w:val="single"/>
        </w:rPr>
      </w:r>
    </w:p>
    <w:p>
      <w:pPr>
        <w:pStyle w:val="Normal"/>
        <w:ind w:hanging="360" w:start="720" w:end="0"/>
        <w:jc w:val="both"/>
        <w:rPr/>
      </w:pPr>
      <w:r>
        <w:rPr/>
        <w:t>(i)</w:t>
        <w:tab/>
        <w:t>The following Events of Default are added to Section 5(a) of the ISDA Agreement:</w:t>
      </w:r>
    </w:p>
    <w:p>
      <w:pPr>
        <w:pStyle w:val="Normal"/>
        <w:ind w:hanging="720" w:start="720" w:end="0"/>
        <w:jc w:val="both"/>
        <w:rPr/>
      </w:pPr>
      <w:r>
        <w:rPr/>
      </w:r>
    </w:p>
    <w:p>
      <w:pPr>
        <w:pStyle w:val="Normal"/>
        <w:ind w:hanging="720" w:start="1440" w:end="0"/>
        <w:jc w:val="both"/>
        <w:rPr/>
      </w:pPr>
      <w:r>
        <w:rPr/>
        <w:t>"(ix)</w:t>
        <w:tab/>
        <w:t>the Defaulting Party fails to establish, maintain, renew, substitute or increase the Performance Assurance in accordance with the terms and provisions of Annex B-1 and the failure continues for two (2) Business Days after notice from the other party.”</w:t>
      </w:r>
    </w:p>
    <w:p>
      <w:pPr>
        <w:pStyle w:val="Normal"/>
        <w:ind w:start="720" w:end="0"/>
        <w:jc w:val="both"/>
        <w:rPr/>
      </w:pPr>
      <w:r>
        <w:rPr/>
      </w:r>
    </w:p>
    <w:p>
      <w:pPr>
        <w:pStyle w:val="Normal"/>
        <w:ind w:hanging="720" w:start="360" w:end="0"/>
        <w:jc w:val="both"/>
        <w:rPr/>
      </w:pPr>
      <w:r>
        <w:rPr/>
        <w:tab/>
        <w:t>(ii)</w:t>
        <w:tab/>
        <w:t>Cross Default:</w:t>
      </w:r>
    </w:p>
    <w:p>
      <w:pPr>
        <w:pStyle w:val="Normal"/>
        <w:ind w:hanging="720" w:start="720" w:end="0"/>
        <w:jc w:val="both"/>
        <w:rPr/>
      </w:pPr>
      <w:r>
        <w:rPr/>
      </w:r>
    </w:p>
    <w:p>
      <w:pPr>
        <w:pStyle w:val="Normal"/>
        <w:ind w:start="720" w:end="0"/>
        <w:jc w:val="both"/>
        <w:rPr/>
      </w:pPr>
      <w:r>
        <w:rPr/>
        <w:t>The “Cross Default provisions of Section 5(a)(vi) of the ISDA Agreement will apply to Counterparty; and will apply to ENA.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rPr>
        <w:t xml:space="preserve">; </w:t>
      </w:r>
      <w:r>
        <w:rPr/>
        <w:t xml:space="preserve">and with respect to Party B, U.S. $100,000,000 (or its equivalent in another currency); </w:t>
      </w:r>
      <w:r>
        <w:rPr>
          <w:color w:val="000000"/>
        </w:rPr>
        <w:t xml:space="preserve">and with respect to Party B's Credit Support Provider, U.S. $100,000,000 (or its equivalent in another currency); </w:t>
      </w:r>
      <w:r>
        <w:rPr>
          <w:color w:val="000000"/>
          <w:u w:val="single"/>
        </w:rPr>
        <w:t>provided</w:t>
      </w:r>
      <w:r>
        <w:rPr>
          <w:color w:val="000000"/>
        </w:rPr>
        <w:t xml:space="preserve">, </w:t>
      </w:r>
      <w:r>
        <w:rPr>
          <w:color w:val="000000"/>
          <w:u w:val="single"/>
        </w:rPr>
        <w:t>that,</w:t>
      </w:r>
      <w:r>
        <w:rPr>
          <w:color w:val="00000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color w:val="000000"/>
        </w:rPr>
      </w:pPr>
      <w:r>
        <w:rPr>
          <w:color w:val="00000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t>2.</w:t>
        <w:tab/>
      </w:r>
      <w:r>
        <w:rPr>
          <w:u w:val="single"/>
        </w:rPr>
        <w:t>Credit Support Documents</w:t>
      </w:r>
      <w:r>
        <w:rPr/>
        <w:t>.  The following Sections are hereby added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u w:val="single"/>
        </w:rPr>
      </w:pPr>
      <w:r>
        <w:rPr>
          <w:b/>
          <w:u w:val="single"/>
        </w:rPr>
      </w:r>
    </w:p>
    <w:p>
      <w:pPr>
        <w:pStyle w:val="Normal"/>
        <w:ind w:start="360" w:end="0"/>
        <w:jc w:val="both"/>
        <w:rPr/>
      </w:pPr>
      <w:r>
        <w:rPr/>
        <w:t>“</w:t>
      </w:r>
      <w:r>
        <w:rPr/>
        <w:t xml:space="preserve">13.  </w:t>
      </w:r>
      <w:r>
        <w:rPr>
          <w:u w:val="single"/>
        </w:rPr>
        <w:t>Credit Support Documents - Collateral Annex</w:t>
      </w:r>
      <w:r>
        <w:rPr/>
        <w:t>.  Counterparty and ENA shall establish, maintain, renew, substitute and increase Performance Assurance as (and only to the extent) required by Annex B-1, which shall be a Credit Support Document.</w:t>
      </w:r>
    </w:p>
    <w:p>
      <w:pPr>
        <w:pStyle w:val="Normal"/>
        <w:jc w:val="both"/>
        <w:rPr>
          <w:b/>
          <w:u w:val="single"/>
        </w:rPr>
      </w:pPr>
      <w:r>
        <w:rPr>
          <w:b/>
          <w:u w:val="single"/>
        </w:rPr>
      </w:r>
    </w:p>
    <w:p>
      <w:pPr>
        <w:pStyle w:val="Normal"/>
        <w:ind w:start="360" w:end="0"/>
        <w:jc w:val="both"/>
        <w:rPr/>
      </w:pPr>
      <w:r>
        <w:rPr/>
        <w:t xml:space="preserve">14.  </w:t>
      </w:r>
      <w:r>
        <w:rPr>
          <w:u w:val="single"/>
        </w:rPr>
        <w:t>Credit Support Documents - Guaranty</w:t>
      </w:r>
      <w:r>
        <w:rPr/>
        <w:t xml:space="preserve">.  Within five (5) Business Days of the date of this Confirmation, (a) Counterparty shall deliver to ENA a duly executed guaranty in the form attached as Annex B-2 of Counterparty's Credit Support Provider in favor of ENA, which shall be a Credit Support Document, and (b) ENA shall deliver to Counterparty a duly executed guaranty in the form attached as Annex B-3 of ENA's Credit Support Provider in favor of Counterparty, which shall be a Credit Support Document.  Each of such guaranties is referred to herein as a </w:t>
      </w:r>
      <w:r>
        <w:rPr>
          <w:i/>
        </w:rPr>
        <w:t>"</w:t>
      </w:r>
      <w:r>
        <w:rPr>
          <w:i/>
          <w:u w:val="single"/>
        </w:rPr>
        <w:t>Guaranty</w:t>
      </w:r>
      <w:r>
        <w:rPr>
          <w:i/>
        </w:rPr>
        <w:t>"</w:t>
      </w:r>
      <w:r>
        <w:rPr/>
        <w:t>.  "</w:t>
      </w:r>
      <w:r>
        <w:rPr>
          <w:i/>
          <w:u w:val="single"/>
        </w:rPr>
        <w:t>Credit Support Provider</w:t>
      </w:r>
      <w:r>
        <w:rPr/>
        <w:t>" means (a) with respect to Counterparty, Gas Natural SDG, S.A., and (b) with respect to ENA, Enron Corp.”</w:t>
      </w:r>
    </w:p>
    <w:p>
      <w:pPr>
        <w:pStyle w:val="Normal"/>
        <w:jc w:val="both"/>
        <w:rPr>
          <w:b/>
          <w:u w:val="single"/>
        </w:rPr>
      </w:pPr>
      <w:r>
        <w:rPr>
          <w:b/>
          <w:u w:val="single"/>
        </w:rPr>
      </w:r>
    </w:p>
    <w:p>
      <w:pPr>
        <w:pStyle w:val="Normal"/>
        <w:jc w:val="both"/>
        <w:rPr/>
      </w:pPr>
      <w:r>
        <w:rPr/>
        <w:t>3.</w:t>
        <w:tab/>
      </w:r>
      <w:r>
        <w:rPr>
          <w:u w:val="single"/>
        </w:rPr>
        <w:t>Financial Information</w:t>
      </w:r>
      <w:r>
        <w:rPr/>
        <w:t>.</w:t>
      </w:r>
    </w:p>
    <w:p>
      <w:pPr>
        <w:pStyle w:val="Normal"/>
        <w:ind w:hanging="720" w:start="720" w:end="0"/>
        <w:jc w:val="both"/>
        <w:rPr>
          <w:b/>
        </w:rPr>
      </w:pPr>
      <w:r>
        <w:rPr>
          <w:b/>
        </w:rPr>
      </w:r>
    </w:p>
    <w:p>
      <w:pPr>
        <w:pStyle w:val="Normal"/>
        <w:jc w:val="both"/>
        <w:rPr/>
      </w:pPr>
      <w:r>
        <w:rPr/>
        <w:tab/>
        <w:t>The following documents are hereby required to be delivered pursuant to Section 4(a) of the ISDA Agreement:</w:t>
      </w:r>
    </w:p>
    <w:p>
      <w:pPr>
        <w:pStyle w:val="Normal"/>
        <w:jc w:val="both"/>
        <w:rPr/>
      </w:pPr>
      <w:r>
        <w:rPr/>
      </w:r>
    </w:p>
    <w:p>
      <w:pPr>
        <w:sectPr>
          <w:footerReference w:type="default" r:id="rId8"/>
          <w:footerReference w:type="first" r:id="rId9"/>
          <w:type w:val="nextPage"/>
          <w:pgSz w:w="12240" w:h="15840"/>
          <w:pgMar w:left="1008" w:right="1008" w:gutter="0" w:header="0" w:top="1008" w:footer="720" w:bottom="1008"/>
          <w:pgNumType w:start="1" w:fmt="decimal"/>
          <w:formProt w:val="false"/>
          <w:textDirection w:val="lrTb"/>
          <w:docGrid w:type="default" w:linePitch="360" w:charSpace="0"/>
        </w:sectPr>
        <w:pStyle w:val="Normal"/>
        <w:ind w:start="360" w:end="0"/>
        <w:jc w:val="both"/>
        <w:rPr/>
      </w:pPr>
      <w:r>
        <w:rPr/>
        <w:t>"(iv)</w:t>
        <w:tab/>
        <w:t>Upon written request, each party shall deliver to the other (i) as soon as available and in any event within 120 days after the end of its Credit Support Provider’s fiscal year a copy of its Credit Support Provider’s annual consolidated financial statements for such fiscal year (and the annual report, if any, and notes thereto) certified by independent certified public accountants and prepared in accordance with generally accepted accounting principles, consistently applied (</w:t>
      </w:r>
      <w:r>
        <w:rPr>
          <w:i/>
        </w:rPr>
        <w:t>"</w:t>
      </w:r>
      <w:r>
        <w:rPr>
          <w:i/>
          <w:u w:val="single"/>
        </w:rPr>
        <w:t>GAAP</w:t>
      </w:r>
      <w:r>
        <w:rPr>
          <w:i/>
        </w:rPr>
        <w:t>"</w:t>
      </w:r>
      <w:r>
        <w:rPr/>
        <w:t>), (ii) as soon as available and in any event within sixty (60) days after the end of each of its Credit Support Provider’s first three fiscal quarters of each fiscal year, copies of its Credit Support Provider’s quarterly reports containing unaudited consolidated financial statements for such fiscal quarter prepared in accordance with GAAP, and (iii) such other publicly available financial information as the other party may reasonably request.”</w:t>
      </w:r>
    </w:p>
    <w:p>
      <w:pPr>
        <w:pStyle w:val="Normal"/>
        <w:jc w:val="center"/>
        <w:rPr>
          <w:b/>
        </w:rPr>
      </w:pPr>
      <w:r>
        <w:rPr>
          <w:b/>
          <w:u w:val="single"/>
        </w:rPr>
        <w:t>ANNEX B-1</w:t>
      </w:r>
    </w:p>
    <w:p>
      <w:pPr>
        <w:pStyle w:val="Normal"/>
        <w:jc w:val="center"/>
        <w:rPr>
          <w:b/>
          <w:u w:val="single"/>
        </w:rPr>
      </w:pPr>
      <w:r>
        <w:rPr>
          <w:b/>
          <w:u w:val="single"/>
        </w:rPr>
        <w:t>COLLATERAL AND EXPOSURE PROVISIONS</w:t>
      </w:r>
    </w:p>
    <w:p>
      <w:pPr>
        <w:pStyle w:val="Normal"/>
        <w:jc w:val="center"/>
        <w:rPr/>
      </w:pPr>
      <w:r>
        <w:rPr/>
      </w:r>
    </w:p>
    <w:p>
      <w:pPr>
        <w:pStyle w:val="Normal"/>
        <w:jc w:val="both"/>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pPr>
      <w:r>
        <w:rPr/>
      </w:r>
    </w:p>
    <w:p>
      <w:pPr>
        <w:pStyle w:val="Normal"/>
        <w:jc w:val="both"/>
        <w:rPr/>
      </w:pPr>
      <w:r>
        <w:rPr/>
        <w:tab/>
        <w:t xml:space="preserve">1.  </w:t>
      </w:r>
      <w:r>
        <w:rPr>
          <w:u w:val="single"/>
        </w:rPr>
        <w:t>Certain Definitions</w:t>
      </w:r>
      <w:r>
        <w:rPr/>
        <w:t>.  As used herein:</w:t>
      </w:r>
    </w:p>
    <w:p>
      <w:pPr>
        <w:pStyle w:val="Normal"/>
        <w:jc w:val="both"/>
        <w:rPr/>
      </w:pPr>
      <w:r>
        <w:rPr/>
      </w:r>
    </w:p>
    <w:p>
      <w:pPr>
        <w:pStyle w:val="Normal"/>
        <w:tabs>
          <w:tab w:val="left" w:pos="720" w:leader="none"/>
        </w:tabs>
        <w:ind w:hanging="1440" w:start="1440" w:end="0"/>
        <w:jc w:val="both"/>
        <w:rPr/>
      </w:pPr>
      <w:r>
        <w:rPr>
          <w:i/>
        </w:rPr>
        <w:tab/>
      </w:r>
      <w:r>
        <w:rPr/>
        <w:t>(a)</w:t>
        <w:tab/>
      </w:r>
      <w:r>
        <w:rPr>
          <w:i/>
        </w:rPr>
        <w:t>"</w:t>
      </w:r>
      <w:r>
        <w:rPr>
          <w:i/>
          <w:u w:val="single"/>
        </w:rPr>
        <w:t>Additional Amount</w:t>
      </w:r>
      <w:r>
        <w:rPr>
          <w:i/>
        </w:rPr>
        <w:t>"</w:t>
      </w:r>
      <w:r>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(b)</w:t>
        <w:tab/>
        <w:t>“</w:t>
      </w:r>
      <w:r>
        <w:rPr>
          <w:i/>
          <w:u w:val="single"/>
        </w:rPr>
        <w:t>Business Day</w:t>
      </w:r>
      <w:r>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pPr>
      <w:r>
        <w:rPr/>
        <w:t xml:space="preserve"> </w:t>
      </w:r>
    </w:p>
    <w:p>
      <w:pPr>
        <w:pStyle w:val="Normal"/>
        <w:tabs>
          <w:tab w:val="left" w:pos="720" w:leader="none"/>
        </w:tabs>
        <w:ind w:hanging="1440" w:start="1440" w:end="0"/>
        <w:jc w:val="both"/>
        <w:rPr/>
      </w:pPr>
      <w:r>
        <w:rPr/>
        <w:tab/>
        <w:t>(c)</w:t>
        <w:tab/>
        <w:t xml:space="preserve">The </w:t>
      </w:r>
      <w:r>
        <w:rPr>
          <w:i/>
        </w:rPr>
        <w:t>"</w:t>
      </w:r>
      <w:r>
        <w:rPr>
          <w:i/>
          <w:u w:val="single"/>
        </w:rPr>
        <w:t>Collateral Requirement</w:t>
      </w:r>
      <w:r>
        <w:rPr>
          <w:i/>
        </w:rPr>
        <w:t>"</w:t>
      </w:r>
      <w:r>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pPr>
      <w:r>
        <w:rPr/>
      </w:r>
    </w:p>
    <w:p>
      <w:pPr>
        <w:pStyle w:val="Normal"/>
        <w:tabs>
          <w:tab w:val="left" w:pos="720" w:leader="none"/>
        </w:tabs>
        <w:ind w:hanging="1440" w:start="1440" w:end="0"/>
        <w:jc w:val="both"/>
        <w:rPr/>
      </w:pPr>
      <w:r>
        <w:rPr/>
        <w:tab/>
        <w:t>(d)</w:t>
        <w:tab/>
        <w:t xml:space="preserve">The </w:t>
      </w:r>
      <w:r>
        <w:rPr>
          <w:i/>
        </w:rPr>
        <w:t>"</w:t>
      </w:r>
      <w:r>
        <w:rPr>
          <w:i/>
          <w:u w:val="single"/>
        </w:rPr>
        <w:t>Current Value</w:t>
      </w:r>
      <w:r>
        <w:rPr>
          <w:i/>
        </w:rPr>
        <w:t>"</w:t>
      </w:r>
      <w:r>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tab/>
        <w:t>(e)</w:t>
        <w:tab/>
      </w:r>
      <w:r>
        <w:rPr>
          <w:i/>
        </w:rPr>
        <w:t>"</w:t>
      </w:r>
      <w:r>
        <w:rPr>
          <w:i/>
          <w:u w:val="single"/>
        </w:rPr>
        <w:t>Exposure</w:t>
      </w:r>
      <w:r>
        <w:rPr>
          <w:i/>
        </w:rPr>
        <w:t>"</w:t>
      </w:r>
      <w:r>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t>(f)</w:t>
        <w:tab/>
      </w:r>
      <w:r>
        <w:rPr>
          <w:i/>
          <w:iCs/>
          <w:color w:val="000000"/>
          <w:szCs w:val="22"/>
        </w:rPr>
        <w:t>“</w:t>
      </w:r>
      <w:r>
        <w:rPr>
          <w:i/>
          <w:iCs/>
          <w:color w:val="000000"/>
          <w:szCs w:val="22"/>
          <w:u w:val="single"/>
        </w:rPr>
        <w:t>Exposure Threshold</w:t>
      </w:r>
      <w:r>
        <w:rPr>
          <w:i/>
          <w:iCs/>
          <w:color w:val="000000"/>
          <w:szCs w:val="22"/>
        </w:rPr>
        <w:t>”</w:t>
      </w:r>
      <w:r>
        <w:rPr>
          <w:color w:val="000000"/>
          <w:szCs w:val="22"/>
        </w:rPr>
        <w:t xml:space="preserve"> means, with respect to a party (a) the amount set forth opposite the lowest Credit Rating for the party (or in the case of Counterparty, Gas Natural SDG, S.A., and in the case of ENA, Enron Corp.) on the relevant date of determination; or (b) zero if on the relevant date of determination (i) the entity referred to in clause (a) above does not have a Credit Rating from S&amp;P, or (ii) an Event of Default or Potential Event of Default with respect to such party has occurred and is continuing:</w:t>
      </w:r>
    </w:p>
    <w:p>
      <w:pPr>
        <w:pStyle w:val="Normal"/>
        <w:ind w:hanging="720" w:start="1440" w:end="0"/>
        <w:jc w:val="both"/>
        <w:rPr>
          <w:color w:val="000000"/>
          <w:szCs w:val="22"/>
        </w:rPr>
      </w:pPr>
      <w:r>
        <w:rPr>
          <w:color w:val="000000"/>
          <w:szCs w:val="22"/>
        </w:rPr>
      </w:r>
    </w:p>
    <w:tbl>
      <w:tblPr>
        <w:tblW w:w="5850" w:type="dxa"/>
        <w:jc w:val="start"/>
        <w:tblInd w:w="2088" w:type="dxa"/>
        <w:tblLayout w:type="fixed"/>
        <w:tblCellMar>
          <w:top w:w="0" w:type="dxa"/>
          <w:start w:w="108" w:type="dxa"/>
          <w:bottom w:w="0" w:type="dxa"/>
          <w:end w:w="108" w:type="dxa"/>
        </w:tblCellMar>
      </w:tblPr>
      <w:tblGrid>
        <w:gridCol w:w="3330"/>
        <w:gridCol w:w="2520"/>
      </w:tblGrid>
      <w:tr>
        <w:trPr/>
        <w:tc>
          <w:tcPr>
            <w:tcW w:w="3330" w:type="dxa"/>
            <w:tcBorders/>
          </w:tcPr>
          <w:p>
            <w:pPr>
              <w:pStyle w:val="Normal"/>
              <w:rPr>
                <w:szCs w:val="22"/>
              </w:rPr>
            </w:pPr>
            <w:r>
              <w:rPr>
                <w:b/>
                <w:bCs/>
                <w:szCs w:val="22"/>
                <w:u w:val="single"/>
              </w:rPr>
              <w:t>THRESHOLD</w:t>
            </w:r>
          </w:p>
        </w:tc>
        <w:tc>
          <w:tcPr>
            <w:tcW w:w="2520" w:type="dxa"/>
            <w:tcBorders/>
          </w:tcPr>
          <w:p>
            <w:pPr>
              <w:pStyle w:val="BodyTextIndent2"/>
              <w:ind w:hanging="1440" w:end="0"/>
              <w:rPr>
                <w:b/>
                <w:bCs/>
                <w:sz w:val="20"/>
                <w:u w:val="single"/>
              </w:rPr>
            </w:pPr>
            <w:r>
              <w:rPr>
                <w:b/>
                <w:bCs/>
                <w:sz w:val="20"/>
                <w:u w:val="single"/>
              </w:rPr>
              <w:t>S&amp;P CREDIT RATING</w:t>
            </w:r>
          </w:p>
          <w:p>
            <w:pPr>
              <w:pStyle w:val="Normal"/>
              <w:ind w:hanging="1440" w:start="-18" w:end="0"/>
              <w:rPr>
                <w:b/>
                <w:bCs/>
                <w:sz w:val="20"/>
                <w:szCs w:val="22"/>
                <w:u w:val="single"/>
              </w:rPr>
            </w:pPr>
            <w:r>
              <w:rPr>
                <w:b/>
                <w:bCs/>
                <w:sz w:val="20"/>
                <w:szCs w:val="22"/>
                <w:u w:val="single"/>
              </w:rPr>
            </w:r>
          </w:p>
        </w:tc>
      </w:tr>
      <w:tr>
        <w:trPr/>
        <w:tc>
          <w:tcPr>
            <w:tcW w:w="3330" w:type="dxa"/>
            <w:tcBorders/>
          </w:tcPr>
          <w:p>
            <w:pPr>
              <w:pStyle w:val="Normal"/>
              <w:rPr>
                <w:szCs w:val="22"/>
              </w:rPr>
            </w:pPr>
            <w:r>
              <w:rPr>
                <w:szCs w:val="22"/>
              </w:rPr>
              <w:t>U.S. $ 20,000,000</w:t>
            </w:r>
          </w:p>
        </w:tc>
        <w:tc>
          <w:tcPr>
            <w:tcW w:w="2520" w:type="dxa"/>
            <w:tcBorders/>
          </w:tcPr>
          <w:p>
            <w:pPr>
              <w:pStyle w:val="Normal"/>
              <w:ind w:start="-18" w:end="0"/>
              <w:rPr>
                <w:szCs w:val="22"/>
              </w:rPr>
            </w:pPr>
            <w:r>
              <w:rPr>
                <w:szCs w:val="22"/>
              </w:rPr>
              <w:t>AA and above</w:t>
            </w:r>
          </w:p>
        </w:tc>
      </w:tr>
      <w:tr>
        <w:trPr/>
        <w:tc>
          <w:tcPr>
            <w:tcW w:w="3330" w:type="dxa"/>
            <w:tcBorders/>
          </w:tcPr>
          <w:p>
            <w:pPr>
              <w:pStyle w:val="Normal"/>
              <w:rPr>
                <w:szCs w:val="22"/>
              </w:rPr>
            </w:pPr>
            <w:r>
              <w:rPr>
                <w:szCs w:val="22"/>
              </w:rPr>
              <w:t>U.S. $ 15,000,000</w:t>
            </w:r>
          </w:p>
        </w:tc>
        <w:tc>
          <w:tcPr>
            <w:tcW w:w="2520" w:type="dxa"/>
            <w:tcBorders/>
          </w:tcPr>
          <w:p>
            <w:pPr>
              <w:pStyle w:val="Normal"/>
              <w:ind w:start="-18" w:end="0"/>
              <w:rPr>
                <w:szCs w:val="22"/>
              </w:rPr>
            </w:pPr>
            <w:r>
              <w:rPr>
                <w:szCs w:val="22"/>
              </w:rPr>
              <w:t>AA- to A-</w:t>
            </w:r>
          </w:p>
        </w:tc>
      </w:tr>
      <w:tr>
        <w:trPr/>
        <w:tc>
          <w:tcPr>
            <w:tcW w:w="3330" w:type="dxa"/>
            <w:tcBorders/>
          </w:tcPr>
          <w:p>
            <w:pPr>
              <w:pStyle w:val="Normal"/>
              <w:rPr>
                <w:szCs w:val="22"/>
              </w:rPr>
            </w:pPr>
            <w:r>
              <w:rPr>
                <w:szCs w:val="22"/>
              </w:rPr>
              <w:t>U.S. $ 10,000,000</w:t>
            </w:r>
          </w:p>
        </w:tc>
        <w:tc>
          <w:tcPr>
            <w:tcW w:w="2520" w:type="dxa"/>
            <w:tcBorders/>
          </w:tcPr>
          <w:p>
            <w:pPr>
              <w:pStyle w:val="Normal"/>
              <w:ind w:start="-18" w:end="0"/>
              <w:rPr>
                <w:szCs w:val="22"/>
              </w:rPr>
            </w:pPr>
            <w:r>
              <w:rPr>
                <w:szCs w:val="22"/>
              </w:rPr>
              <w:t>BBB+ and BBB</w:t>
            </w:r>
          </w:p>
        </w:tc>
      </w:tr>
      <w:tr>
        <w:trPr/>
        <w:tc>
          <w:tcPr>
            <w:tcW w:w="3330" w:type="dxa"/>
            <w:tcBorders/>
          </w:tcPr>
          <w:p>
            <w:pPr>
              <w:pStyle w:val="Normal"/>
              <w:rPr>
                <w:szCs w:val="22"/>
              </w:rPr>
            </w:pPr>
            <w:r>
              <w:rPr>
                <w:szCs w:val="22"/>
              </w:rPr>
              <w:t>U.S. $   5,000,000</w:t>
            </w:r>
          </w:p>
        </w:tc>
        <w:tc>
          <w:tcPr>
            <w:tcW w:w="2520" w:type="dxa"/>
            <w:tcBorders/>
          </w:tcPr>
          <w:p>
            <w:pPr>
              <w:pStyle w:val="Normal"/>
              <w:ind w:start="-18" w:end="0"/>
              <w:rPr>
                <w:szCs w:val="22"/>
              </w:rPr>
            </w:pPr>
            <w:r>
              <w:rPr>
                <w:szCs w:val="22"/>
              </w:rPr>
              <w:t>BBB-</w:t>
            </w:r>
          </w:p>
        </w:tc>
      </w:tr>
      <w:tr>
        <w:trPr/>
        <w:tc>
          <w:tcPr>
            <w:tcW w:w="3330" w:type="dxa"/>
            <w:tcBorders/>
          </w:tcPr>
          <w:p>
            <w:pPr>
              <w:pStyle w:val="Normal"/>
              <w:rPr>
                <w:szCs w:val="22"/>
              </w:rPr>
            </w:pPr>
            <w:r>
              <w:rPr>
                <w:szCs w:val="22"/>
              </w:rPr>
              <w:t>U.S. $ 0</w:t>
            </w:r>
          </w:p>
        </w:tc>
        <w:tc>
          <w:tcPr>
            <w:tcW w:w="2520" w:type="dxa"/>
            <w:tcBorders/>
          </w:tcPr>
          <w:p>
            <w:pPr>
              <w:pStyle w:val="Normal"/>
              <w:ind w:start="-18" w:end="0"/>
              <w:rPr>
                <w:szCs w:val="22"/>
              </w:rPr>
            </w:pPr>
            <w:r>
              <w:rPr>
                <w:szCs w:val="22"/>
              </w:rPr>
              <w:t>Below BBB-</w:t>
            </w:r>
          </w:p>
        </w:tc>
      </w:tr>
    </w:tbl>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(g)</w:t>
        <w:tab/>
      </w:r>
      <w:r>
        <w:rPr>
          <w:i/>
        </w:rPr>
        <w:t>"</w:t>
      </w:r>
      <w:r>
        <w:rPr>
          <w:i/>
          <w:u w:val="single"/>
        </w:rPr>
        <w:t>Exposure Amount</w:t>
      </w:r>
      <w:r>
        <w:rPr>
          <w:i/>
        </w:rPr>
        <w:t>"</w:t>
      </w:r>
      <w:r>
        <w:rPr/>
        <w:t xml:space="preserve"> for each party shall be calculated for all Swaps by calculating each party's Exposure to the other party in respect of all Swaps.  The party having the greater Exposure Amount at any time (the </w:t>
      </w:r>
      <w:r>
        <w:rPr>
          <w:i/>
        </w:rPr>
        <w:t>"</w:t>
      </w:r>
      <w:r>
        <w:rPr>
          <w:i/>
          <w:u w:val="single"/>
        </w:rPr>
        <w:t>Exposed Party</w:t>
      </w:r>
      <w:r>
        <w:rPr>
          <w:i/>
        </w:rPr>
        <w:t>"</w:t>
      </w:r>
      <w:r>
        <w:rPr/>
        <w:t xml:space="preserve">) shall be deemed to have a "Net Exposure" to the other party (the </w:t>
      </w:r>
      <w:r>
        <w:rPr>
          <w:i/>
        </w:rPr>
        <w:t>"</w:t>
      </w:r>
      <w:r>
        <w:rPr>
          <w:i/>
          <w:u w:val="single"/>
        </w:rPr>
        <w:t>Non-Exposed Party</w:t>
      </w:r>
      <w:r>
        <w:rPr>
          <w:i/>
        </w:rPr>
        <w:t>"</w:t>
      </w:r>
      <w:r>
        <w:rPr/>
        <w:t>) equal to the difference between its Exposure Amount and the other party's Exposure Amount.</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(h)</w:t>
        <w:tab/>
        <w:t>"</w:t>
      </w:r>
      <w:r>
        <w:rPr>
          <w:i/>
          <w:u w:val="single"/>
        </w:rPr>
        <w:t>Interest Amount</w:t>
      </w:r>
      <w:r>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u w:val="single"/>
        </w:rPr>
        <w:t>Interest Period</w:t>
      </w:r>
      <w:r>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u w:val="single"/>
        </w:rPr>
        <w:t>Interest Rate</w:t>
      </w:r>
      <w:r>
        <w:rPr/>
        <w:t>" shall be the Federal Funds Overnight Rate as from time to time in effect.  "</w:t>
      </w:r>
      <w:r>
        <w:rPr>
          <w:i/>
          <w:u w:val="single"/>
        </w:rPr>
        <w:t>Federal Funds Overnight Rate</w:t>
      </w:r>
      <w:r>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pPr>
      <w:r>
        <w:rPr/>
      </w:r>
    </w:p>
    <w:p>
      <w:pPr>
        <w:pStyle w:val="Normal"/>
        <w:tabs>
          <w:tab w:val="left" w:pos="720" w:leader="none"/>
        </w:tabs>
        <w:ind w:hanging="720" w:start="1440" w:end="0"/>
        <w:jc w:val="both"/>
        <w:rPr/>
      </w:pPr>
      <w:r>
        <w:rPr/>
        <w:t>(i)</w:t>
        <w:tab/>
      </w:r>
      <w:r>
        <w:rPr>
          <w:i/>
        </w:rPr>
        <w:t>“</w:t>
      </w:r>
      <w:r>
        <w:rPr>
          <w:i/>
          <w:u w:val="single"/>
        </w:rPr>
        <w:t>Letter of Credit Default</w:t>
      </w:r>
      <w:r>
        <w:rPr>
          <w:i/>
        </w:rPr>
        <w:t>”</w:t>
      </w:r>
      <w:r>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u w:val="single"/>
        </w:rPr>
      </w:pPr>
      <w:r>
        <w:rPr>
          <w:b/>
          <w:u w:val="single"/>
        </w:rPr>
      </w:r>
    </w:p>
    <w:p>
      <w:pPr>
        <w:pStyle w:val="Normal"/>
        <w:ind w:start="720" w:end="0"/>
        <w:jc w:val="both"/>
        <w:rPr/>
      </w:pPr>
      <w:r>
        <w:rPr/>
        <w:t>(j)</w:t>
        <w:tab/>
        <w:t>“</w:t>
      </w:r>
      <w:r>
        <w:rPr>
          <w:i/>
          <w:u w:val="single"/>
        </w:rPr>
        <w:t>Moody’s</w:t>
      </w:r>
      <w:r>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u w:val="single"/>
        </w:rPr>
      </w:pPr>
      <w:r>
        <w:rPr>
          <w:b/>
          <w:u w:val="single"/>
        </w:rPr>
      </w:r>
    </w:p>
    <w:p>
      <w:pPr>
        <w:pStyle w:val="Normal"/>
        <w:ind w:hanging="720" w:start="1440" w:end="0"/>
        <w:jc w:val="both"/>
        <w:rPr/>
      </w:pPr>
      <w:r>
        <w:rPr/>
        <w:t>(k)</w:t>
        <w:tab/>
        <w:t>"</w:t>
      </w:r>
      <w:r>
        <w:rPr>
          <w:i/>
          <w:u w:val="single"/>
        </w:rPr>
        <w:t>Performance Assurance</w:t>
      </w:r>
      <w:r>
        <w:rPr/>
        <w:t xml:space="preserve">" means (i) one or more irrevocable, transferable standby letters of credit (each a </w:t>
      </w:r>
      <w:r>
        <w:rPr>
          <w:i/>
        </w:rPr>
        <w:t>"</w:t>
      </w:r>
      <w:r>
        <w:rPr>
          <w:i/>
          <w:u w:val="single"/>
        </w:rPr>
        <w:t>Letter of Credit</w:t>
      </w:r>
      <w:r>
        <w:rPr>
          <w:i/>
        </w:rPr>
        <w:t>"</w:t>
      </w:r>
      <w:r>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u w:val="single"/>
        </w:rPr>
        <w:t>Schedule 1</w:t>
      </w:r>
      <w:r>
        <w:rPr/>
        <w:t xml:space="preserve"> attached hereto, with only such changes as may be required by the issuing bank 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pPr>
      <w:r>
        <w:rPr/>
      </w:r>
    </w:p>
    <w:p>
      <w:pPr>
        <w:pStyle w:val="Normal"/>
        <w:ind w:start="720" w:end="0"/>
        <w:jc w:val="both"/>
        <w:rPr/>
      </w:pPr>
      <w:r>
        <w:rPr/>
        <w:t>(l)</w:t>
        <w:tab/>
        <w:t>“</w:t>
      </w:r>
      <w:r>
        <w:rPr>
          <w:i/>
          <w:u w:val="single"/>
        </w:rPr>
        <w:t>S&amp;P”</w:t>
      </w:r>
      <w:r>
        <w:rPr/>
        <w:t xml:space="preserve"> means the Standard &amp; Poor’s Rating Group (a division of McGraw-Hill, Inc.) or its successor.</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(m)</w:t>
        <w:tab/>
      </w:r>
      <w:r>
        <w:rPr>
          <w:i/>
        </w:rPr>
        <w:t>"</w:t>
      </w:r>
      <w:r>
        <w:rPr>
          <w:i/>
          <w:u w:val="single"/>
        </w:rPr>
        <w:t>Swaps</w:t>
      </w:r>
      <w:r>
        <w:rPr>
          <w:i/>
        </w:rPr>
        <w:t>"</w:t>
      </w:r>
      <w:r>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u w:val="single"/>
        </w:rPr>
        <w:t>Swap</w:t>
      </w:r>
      <w:r>
        <w:rPr/>
        <w:t>" shall mean any of the Swaps.</w:t>
      </w:r>
    </w:p>
    <w:p>
      <w:pPr>
        <w:pStyle w:val="Normal"/>
        <w:spacing w:before="240" w:after="0"/>
        <w:ind w:hanging="720" w:start="1440" w:end="0"/>
        <w:jc w:val="both"/>
        <w:rPr/>
      </w:pPr>
      <w:r>
        <w:rPr/>
        <w:t>(n)</w:t>
        <w:tab/>
      </w:r>
      <w:r>
        <w:rPr>
          <w:i/>
          <w:iCs/>
        </w:rPr>
        <w:t>"</w:t>
      </w:r>
      <w:r>
        <w:rPr>
          <w:i/>
          <w:iCs/>
          <w:u w:val="single"/>
        </w:rPr>
        <w:t>Transfer</w:t>
      </w:r>
      <w:r>
        <w:rPr>
          <w:i/>
          <w:iCs/>
        </w:rPr>
        <w:t>"</w:t>
      </w:r>
      <w:r>
        <w:rPr/>
        <w:t xml:space="preserve">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rPr>
      </w:pPr>
      <w:r>
        <w:rPr>
          <w:i/>
        </w:rPr>
      </w:r>
    </w:p>
    <w:p>
      <w:pPr>
        <w:pStyle w:val="Normal"/>
        <w:tabs>
          <w:tab w:val="left" w:pos="720" w:leader="none"/>
        </w:tabs>
        <w:ind w:hanging="720" w:start="1440" w:end="0"/>
        <w:jc w:val="both"/>
        <w:rPr/>
      </w:pPr>
      <w:r>
        <w:rPr/>
        <w:t>(o)</w:t>
        <w:tab/>
      </w:r>
      <w:r>
        <w:rPr>
          <w:i/>
        </w:rPr>
        <w:t>"</w:t>
      </w:r>
      <w:r>
        <w:rPr>
          <w:i/>
          <w:u w:val="single"/>
        </w:rPr>
        <w:t>Valuation Percentage</w:t>
      </w:r>
      <w:r>
        <w:rPr>
          <w:i/>
        </w:rPr>
        <w:t>”</w:t>
      </w:r>
      <w:r>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pPr>
      <w:r>
        <w:rPr/>
      </w:r>
    </w:p>
    <w:p>
      <w:pPr>
        <w:pStyle w:val="Normal"/>
        <w:tabs>
          <w:tab w:val="left" w:pos="720" w:leader="none"/>
        </w:tabs>
        <w:ind w:hanging="1440" w:start="1440" w:end="0"/>
        <w:jc w:val="both"/>
        <w:rPr/>
      </w:pPr>
      <w:r>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pPr>
      <w:r>
        <w:rPr/>
      </w:r>
    </w:p>
    <w:p>
      <w:pPr>
        <w:pStyle w:val="Normal"/>
        <w:jc w:val="both"/>
        <w:rPr/>
      </w:pPr>
      <w:r>
        <w:rPr/>
        <w:tab/>
        <w:t xml:space="preserve">2.  </w:t>
      </w:r>
      <w:r>
        <w:rPr>
          <w:u w:val="single"/>
        </w:rPr>
        <w:t>Performance Assurance</w:t>
      </w:r>
      <w:r>
        <w:rPr/>
        <w:t>.</w:t>
      </w:r>
    </w:p>
    <w:p>
      <w:pPr>
        <w:pStyle w:val="Normal"/>
        <w:jc w:val="both"/>
        <w:rPr/>
      </w:pPr>
      <w:r>
        <w:rPr/>
      </w:r>
    </w:p>
    <w:p>
      <w:pPr>
        <w:pStyle w:val="Normal"/>
        <w:ind w:hanging="720" w:start="1440" w:end="0"/>
        <w:jc w:val="both"/>
        <w:rPr>
          <w:b/>
        </w:rPr>
      </w:pPr>
      <w:r>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$250,000,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u w:val="single"/>
        </w:rPr>
        <w:t>provided, however</w:t>
      </w:r>
      <w:r>
        <w:rPr/>
        <w:t>, that Letters of Credit shall be Transferred by the close of business on the second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rPr>
      </w:pPr>
      <w:r>
        <w:rPr>
          <w:color w:val="000000"/>
        </w:rPr>
      </w:r>
    </w:p>
    <w:p>
      <w:pPr>
        <w:pStyle w:val="Normal"/>
        <w:ind w:start="720" w:end="0"/>
        <w:jc w:val="both"/>
        <w:rPr/>
      </w:pPr>
      <w:r>
        <w:rPr/>
        <w:t xml:space="preserve">3.  </w:t>
      </w:r>
      <w:r>
        <w:rPr>
          <w:u w:val="single"/>
        </w:rPr>
        <w:t>Cash Collateral</w:t>
      </w:r>
      <w:r>
        <w:rPr/>
        <w:t>.  Performance Assurance in the form of United States Dollars (“Cash”) shall be subject to the following provisions:</w:t>
      </w:r>
    </w:p>
    <w:p>
      <w:pPr>
        <w:pStyle w:val="Normal"/>
        <w:jc w:val="both"/>
        <w:rPr/>
      </w:pPr>
      <w:r>
        <w:rPr/>
      </w:r>
    </w:p>
    <w:p>
      <w:pPr>
        <w:pStyle w:val="Normal"/>
        <w:tabs>
          <w:tab w:val="left" w:pos="720" w:leader="none"/>
        </w:tabs>
        <w:ind w:hanging="720" w:start="1440" w:end="0"/>
        <w:jc w:val="both"/>
        <w:rPr/>
      </w:pPr>
      <w:r>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pPr>
      <w:r>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pPr>
      <w:r>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pPr>
      <w:r>
        <w:rPr/>
      </w:r>
    </w:p>
    <w:p>
      <w:pPr>
        <w:pStyle w:val="Normal"/>
        <w:ind w:start="720" w:end="0"/>
        <w:jc w:val="both"/>
        <w:rPr/>
      </w:pPr>
      <w:r>
        <w:rPr/>
        <w:t xml:space="preserve">4.  </w:t>
      </w:r>
      <w:r>
        <w:rPr>
          <w:u w:val="single"/>
        </w:rPr>
        <w:t>Letters of Credit</w:t>
      </w:r>
      <w:r>
        <w:rPr/>
        <w:t>.  Performance Assurance in the form of a Letter of Credit shall be subject to the following provisions:</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(a)</w:t>
        <w:tab/>
        <w:t>Unless otherwise agreed in writing by the parties, a Letter of Credit shall be provided in accordance with this Annex, and the Letter of Credit shall be maintained for the benefit of the Exposed Party.  The Non-Exposed Party shall (i) renew or cause the renewal of each outstanding Letter of Credit on a timely basis as provided in the relevant Letter of Credit, and (ii) if the bank that issued an outstanding Letter of Credit has indicated its intent not to renew such Letter of Credit, then the Non-Exposed Party shall provide either a substitute Letter of Credit or other substitute Performance Assurance, in each case at least twenty (20) Business Days prior to the expiration of the outstanding Letter of Credit.  Furthermore, if a bank issuing a Letter of Credit shall fail to honor the Exposed Party’s properly documented request to draw on an outstanding Letter of Credit, then the Non-Exposed Party shall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(b)</w:t>
        <w:tab/>
        <w:t>Upon the occurrence of a Letter of Credit Default, the Non-Exposed Party agrees to deliver substitute Performance Assurance to the Exposed Party on or before the second Business Day after the occurrence thereof (or the fifth (5</w:t>
      </w:r>
      <w:r>
        <w:rPr>
          <w:vertAlign w:val="superscript"/>
        </w:rPr>
        <w:t>th</w:t>
      </w:r>
      <w:r>
        <w:rPr/>
        <w:t>) Business Day after the occurrence thereof if only clause (i) under the definition of Letter of Credit Default applies).</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(d)</w:t>
        <w:tab/>
        <w: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the Exposed Party in accordance with the specific requirements of the Letter of Credit.  The Non-Exposed Party shall remain liable for any amounts owing to the Exposed Party and remaining unpaid after the application of the amounts so drawn by the Exposed Party.</w:t>
      </w:r>
    </w:p>
    <w:p>
      <w:pPr>
        <w:pStyle w:val="Normal"/>
        <w:ind w:firstLine="90" w:end="0"/>
        <w:jc w:val="both"/>
        <w:rPr/>
      </w:pPr>
      <w:r>
        <w:rPr/>
      </w:r>
    </w:p>
    <w:p>
      <w:pPr>
        <w:pStyle w:val="Normal"/>
        <w:tabs>
          <w:tab w:val="clear" w:pos="720"/>
          <w:tab w:val="left" w:pos="1440" w:leader="none"/>
        </w:tabs>
        <w:ind w:hanging="630" w:start="1440" w:end="0"/>
        <w:jc w:val="both"/>
        <w:rPr/>
      </w:pPr>
      <w:r>
        <w:rPr/>
        <w:tab/>
        <w:t>(ii)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(e)</w:t>
        <w:tab/>
        <w:t>Upon or at any time after the occurrence or deemed occurrence of an Early Termination Date as a result of a Termination Event and the failure of the Non-Exposed Party to make all payments due and owing to the Exposed Party in accordance with the terms of the Confirmation, the Exposed Party may draw on any outstanding Letter of Credit in an amount equal to such amounts owing to it.  The Non-Exposed Party shall remain liable for any amounts owing to the Exposed Party and remaining unpaid after the application of the amounts so drawn by the Exposed Party.</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(f)</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(g)</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pPr>
      <w:r>
        <w:rPr/>
      </w:r>
    </w:p>
    <w:p>
      <w:pPr>
        <w:pStyle w:val="Normal"/>
        <w:jc w:val="both"/>
        <w:rPr/>
      </w:pPr>
      <w:r>
        <w:rPr/>
        <w:tab/>
        <w:t xml:space="preserve">5.  </w:t>
      </w:r>
      <w:r>
        <w:rPr>
          <w:u w:val="single"/>
        </w:rPr>
        <w:t>Additional Representation</w:t>
      </w:r>
      <w:r>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tab/>
        <w:tab/>
        <w:t xml:space="preserve">6.  </w:t>
      </w:r>
      <w:r>
        <w:rPr>
          <w:u w:val="single"/>
        </w:rPr>
        <w:t>Exposed Party’s Rights and Remedies</w:t>
      </w:r>
      <w:r>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tab/>
        <w:tab/>
        <w:t xml:space="preserve">7.  </w:t>
      </w:r>
      <w:r>
        <w:rPr>
          <w:u w:val="single"/>
        </w:rPr>
        <w:t>Security Interest</w:t>
      </w:r>
      <w:r>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t xml:space="preserve">8.  </w:t>
      </w:r>
      <w:r>
        <w:rPr>
          <w:u w:val="single"/>
        </w:rPr>
        <w:t>General.</w:t>
      </w:r>
    </w:p>
    <w:p>
      <w:pPr>
        <w:pStyle w:val="Normal"/>
        <w:spacing w:before="240" w:after="0"/>
        <w:ind w:hanging="720" w:start="1440" w:end="0"/>
        <w:jc w:val="both"/>
        <w:rPr/>
      </w:pPr>
      <w:r>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pPr>
      <w:r>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pPr>
      <w:r>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footerReference w:type="default" r:id="rId10"/>
          <w:footerReference w:type="first" r:id="rId11"/>
          <w:type w:val="nextPage"/>
          <w:pgSz w:w="12240" w:h="15840"/>
          <w:pgMar w:left="1008" w:right="1008" w:gutter="0" w:header="0" w:top="1008" w:footer="720" w:bottom="1008"/>
          <w:pgNumType w:start="1" w:fmt="decimal"/>
          <w:formProt w:val="false"/>
          <w:textDirection w:val="lrTb"/>
          <w:docGrid w:type="default" w:linePitch="360" w:charSpace="0"/>
        </w:sectPr>
        <w:pStyle w:val="Normal"/>
        <w:spacing w:before="240" w:after="0"/>
        <w:ind w:hanging="720" w:start="1440" w:end="0"/>
        <w:jc w:val="both"/>
        <w:rPr/>
      </w:pPr>
      <w:r>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jc w:val="center"/>
        <w:rPr>
          <w:b/>
          <w:u w:val="single"/>
        </w:rPr>
      </w:pPr>
      <w:r>
        <w:rPr>
          <w:b/>
          <w:u w:val="single"/>
        </w:rPr>
        <w:t>SCHEDULE 1</w:t>
      </w:r>
    </w:p>
    <w:p>
      <w:pPr>
        <w:pStyle w:val="Normal"/>
        <w:jc w:val="center"/>
        <w:rPr/>
      </w:pPr>
      <w:r>
        <w:rPr/>
      </w:r>
    </w:p>
    <w:p>
      <w:pPr>
        <w:pStyle w:val="Normal"/>
        <w:jc w:val="center"/>
        <w:rPr/>
      </w:pPr>
      <w:r>
        <w:rPr/>
        <w:t>IRREVOCABLE TRANSFERABLE STANDBY LETTER OF CREDIT FORMAT</w:t>
      </w:r>
    </w:p>
    <w:p>
      <w:pPr>
        <w:pStyle w:val="Normal"/>
        <w:jc w:val="center"/>
        <w:rPr/>
      </w:pPr>
      <w:r>
        <w:rPr/>
        <w:t xml:space="preserve">DATE OF ISSUANCE:  </w:t>
      </w:r>
      <w:r>
        <w:rPr>
          <w:u w:val="single"/>
        </w:rPr>
        <w:tab/>
        <w:tab/>
        <w:tab/>
      </w:r>
    </w:p>
    <w:p>
      <w:pPr>
        <w:pStyle w:val="Normal"/>
        <w:rPr/>
      </w:pPr>
      <w:r>
        <w:rPr/>
        <w:t>[Address]</w:t>
      </w:r>
    </w:p>
    <w:p>
      <w:pPr>
        <w:pStyle w:val="Normal"/>
        <w:rPr/>
      </w:pPr>
      <w:r>
        <w:rPr/>
        <w:tab/>
        <w:t>Re:  Credit No. _______________</w:t>
      </w:r>
    </w:p>
    <w:p>
      <w:pPr>
        <w:pStyle w:val="Normal"/>
        <w:rPr/>
      </w:pPr>
      <w:r>
        <w:rPr/>
      </w:r>
    </w:p>
    <w:p>
      <w:pPr>
        <w:pStyle w:val="Normal"/>
        <w:jc w:val="both"/>
        <w:rPr/>
      </w:pPr>
      <w:r>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u w:val="single"/>
        </w:rPr>
        <w:t>Location</w:t>
      </w:r>
      <w:r>
        <w:rPr/>
        <w:t>) on or before the expiration hereof against presentation to us of one or more of  the following statements, dated and signed by a representative of the beneficiary:</w:t>
      </w:r>
    </w:p>
    <w:p>
      <w:pPr>
        <w:pStyle w:val="Normal"/>
        <w:jc w:val="both"/>
        <w:rPr/>
      </w:pPr>
      <w:r>
        <w:rPr/>
      </w:r>
    </w:p>
    <w:p>
      <w:pPr>
        <w:pStyle w:val="Normal"/>
        <w:numPr>
          <w:ilvl w:val="0"/>
          <w:numId w:val="5"/>
        </w:numPr>
        <w:jc w:val="both"/>
        <w:rPr/>
      </w:pPr>
      <w:r>
        <w:rPr/>
        <w:t>“</w:t>
      </w:r>
      <w:r>
        <w:rPr/>
        <w:t>An Event of Default (as defined in the Confirmation dated as of ________ between beneficiary and Account Party, as the same may have been amended (the “Confirmation”)) has occurred and is continuing with respect to Account Party under the Confirmation”; or</w:t>
      </w:r>
    </w:p>
    <w:p>
      <w:pPr>
        <w:pStyle w:val="Normal"/>
        <w:numPr>
          <w:ilvl w:val="0"/>
          <w:numId w:val="5"/>
        </w:numPr>
        <w:jc w:val="both"/>
        <w:rPr/>
      </w:pPr>
      <w:r>
        <w:rPr/>
        <w:t>“</w:t>
      </w:r>
      <w:r>
        <w:rPr/>
        <w:t>An Early Termination Date (as defined in the Confirmation) has occurred as a result of a Termination Event (as defined in the Confirmation) and Account Party has failed to make all payments due and owing to beneficiary in accordance with the terms of the Confirmation.”</w:t>
      </w:r>
    </w:p>
    <w:p>
      <w:pPr>
        <w:pStyle w:val="Normal"/>
        <w:tabs>
          <w:tab w:val="left" w:pos="720" w:leader="none"/>
        </w:tabs>
        <w:ind w:hanging="1440" w:start="1440" w:end="0"/>
        <w:jc w:val="both"/>
        <w:rPr/>
      </w:pPr>
      <w:r>
        <w:rPr/>
      </w:r>
    </w:p>
    <w:p>
      <w:pPr>
        <w:pStyle w:val="Normal"/>
        <w:tabs>
          <w:tab w:val="left" w:pos="720" w:leader="none"/>
        </w:tabs>
        <w:jc w:val="both"/>
        <w:rPr/>
      </w:pPr>
      <w:r>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pPr>
      <w:r>
        <w:rPr/>
      </w:r>
    </w:p>
    <w:p>
      <w:pPr>
        <w:pStyle w:val="Normal"/>
        <w:tabs>
          <w:tab w:val="left" w:pos="720" w:leader="none"/>
        </w:tabs>
        <w:jc w:val="both"/>
        <w:rPr/>
      </w:pPr>
      <w:r>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pPr>
      <w:r>
        <w:rPr/>
      </w:r>
    </w:p>
    <w:p>
      <w:pPr>
        <w:pStyle w:val="Normal"/>
        <w:tabs>
          <w:tab w:val="left" w:pos="720" w:leader="none"/>
        </w:tabs>
        <w:jc w:val="both"/>
        <w:rPr/>
      </w:pPr>
      <w:r>
        <w:rPr/>
        <w:tab/>
        <w:t>We hereby agree with you that documents drawn under and in compliance with the terms of this Letter of Credit shall be duly honored upon presentation as specified.</w:t>
      </w:r>
    </w:p>
    <w:p>
      <w:pPr>
        <w:pStyle w:val="Normal"/>
        <w:tabs>
          <w:tab w:val="left" w:pos="720" w:leader="none"/>
        </w:tabs>
        <w:jc w:val="both"/>
        <w:rPr/>
      </w:pPr>
      <w:r>
        <w:rPr/>
      </w:r>
    </w:p>
    <w:p>
      <w:pPr>
        <w:pStyle w:val="BodyText2"/>
        <w:rPr/>
      </w:pPr>
      <w:r>
        <w:rPr/>
        <w:tab/>
      </w:r>
      <w:r>
        <w:rPr>
          <w:color w:val="000000"/>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color w:val="000000"/>
        </w:rPr>
      </w:pPr>
      <w:r>
        <w:rPr>
          <w:color w:val="000000"/>
        </w:rPr>
      </w:r>
    </w:p>
    <w:p>
      <w:pPr>
        <w:pStyle w:val="BodyText"/>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pPr>
      <w:r>
        <w:rPr/>
      </w:r>
    </w:p>
    <w:p>
      <w:pPr>
        <w:pStyle w:val="Normal"/>
        <w:tabs>
          <w:tab w:val="left" w:pos="720" w:leader="none"/>
        </w:tabs>
        <w:jc w:val="both"/>
        <w:rPr/>
      </w:pPr>
      <w:r>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pPr>
      <w:r>
        <w:rPr/>
      </w:r>
    </w:p>
    <w:p>
      <w:pPr>
        <w:pStyle w:val="Normal"/>
        <w:tabs>
          <w:tab w:val="left" w:pos="720" w:leader="none"/>
        </w:tabs>
        <w:jc w:val="both"/>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ind w:start="5040" w:end="0"/>
        <w:rPr/>
      </w:pPr>
      <w:r>
        <w:rPr/>
      </w:r>
    </w:p>
    <w:p>
      <w:pPr>
        <w:sectPr>
          <w:headerReference w:type="default" r:id="rId12"/>
          <w:footerReference w:type="default" r:id="rId13"/>
          <w:footerReference w:type="first" r:id="rId14"/>
          <w:type w:val="nextPage"/>
          <w:pgSz w:w="12240" w:h="15840"/>
          <w:pgMar w:left="1728" w:right="1728" w:gutter="0" w:header="720" w:top="1728" w:footer="720" w:bottom="1728"/>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lang w:val="en-CA" w:eastAsia="en-CA"/>
        </w:rPr>
      </w:pPr>
      <w:r>
        <w:rPr/>
        <w:t>[BANK SIGNATURE]</w:t>
      </w:r>
    </w:p>
    <w:p>
      <w:pPr>
        <w:pStyle w:val="Normal"/>
        <w:ind w:end="180"/>
        <w:jc w:val="center"/>
        <w:rPr>
          <w:b/>
          <w:bCs/>
          <w:szCs w:val="22"/>
        </w:rPr>
      </w:pPr>
      <w:r>
        <w:rPr>
          <w:b/>
          <w:bCs/>
          <w:szCs w:val="22"/>
          <w:u w:val="single"/>
        </w:rPr>
        <w:t>EXHIBIT B-2</w:t>
      </w:r>
    </w:p>
    <w:p>
      <w:pPr>
        <w:pStyle w:val="Normal"/>
        <w:ind w:end="180"/>
        <w:jc w:val="center"/>
        <w:rPr>
          <w:b/>
          <w:bCs/>
          <w:szCs w:val="22"/>
        </w:rPr>
      </w:pPr>
      <w:r>
        <w:rPr>
          <w:b/>
          <w:bCs/>
          <w:szCs w:val="22"/>
        </w:rPr>
      </w:r>
    </w:p>
    <w:p>
      <w:pPr>
        <w:pStyle w:val="Normal"/>
        <w:ind w:end="180"/>
        <w:jc w:val="center"/>
        <w:rPr>
          <w:b/>
          <w:bCs/>
          <w:szCs w:val="22"/>
        </w:rPr>
      </w:pPr>
      <w:r>
        <w:rPr>
          <w:b/>
          <w:bCs/>
          <w:szCs w:val="22"/>
        </w:rPr>
        <w:t>ENRON CORP.</w:t>
      </w:r>
    </w:p>
    <w:p>
      <w:pPr>
        <w:pStyle w:val="Normal"/>
        <w:spacing w:lineRule="exact" w:line="240"/>
        <w:ind w:end="180"/>
        <w:jc w:val="center"/>
        <w:rPr>
          <w:b/>
          <w:bCs/>
          <w:szCs w:val="22"/>
          <w:u w:val="single"/>
        </w:rPr>
      </w:pPr>
      <w:r>
        <w:rPr>
          <w:b/>
          <w:bCs/>
          <w:szCs w:val="22"/>
          <w:u w:val="single"/>
        </w:rPr>
      </w:r>
    </w:p>
    <w:p>
      <w:pPr>
        <w:pStyle w:val="Normal"/>
        <w:spacing w:lineRule="exact" w:line="240"/>
        <w:ind w:end="180"/>
        <w:jc w:val="center"/>
        <w:rPr>
          <w:szCs w:val="22"/>
        </w:rPr>
      </w:pPr>
      <w:r>
        <w:rPr>
          <w:szCs w:val="22"/>
          <w:u w:val="single"/>
        </w:rPr>
        <w:t>Guaranty</w:t>
      </w:r>
    </w:p>
    <w:p>
      <w:pPr>
        <w:pStyle w:val="Normal"/>
        <w:spacing w:lineRule="exact" w:line="480"/>
        <w:jc w:val="both"/>
        <w:rPr>
          <w:szCs w:val="22"/>
        </w:rPr>
      </w:pPr>
      <w:r>
        <w:rPr>
          <w:szCs w:val="22"/>
        </w:rPr>
      </w:r>
    </w:p>
    <w:p>
      <w:pPr>
        <w:pStyle w:val="Normal"/>
        <w:spacing w:lineRule="atLeast" w:line="240"/>
        <w:ind w:firstLine="720" w:end="0"/>
        <w:jc w:val="both"/>
        <w:rPr/>
      </w:pPr>
      <w:r>
        <w:rPr>
          <w:szCs w:val="22"/>
        </w:rPr>
        <w:t xml:space="preserve">This Guaranty (the “Guaranty”), dated as of August 24, 2000, is made and entered into by </w:t>
      </w:r>
      <w:r>
        <w:rPr>
          <w:caps/>
          <w:szCs w:val="22"/>
        </w:rPr>
        <w:t>Enron Corp.</w:t>
      </w:r>
      <w:r>
        <w:rPr>
          <w:szCs w:val="22"/>
        </w:rPr>
        <w:t>, an Oregon corporation (“Guarantor”).</w:t>
      </w:r>
    </w:p>
    <w:p>
      <w:pPr>
        <w:pStyle w:val="Normal"/>
        <w:keepNext w:val="true"/>
        <w:spacing w:lineRule="exact" w:line="240" w:before="480" w:after="0"/>
        <w:jc w:val="center"/>
        <w:rPr>
          <w:b/>
          <w:bCs/>
          <w:caps/>
          <w:szCs w:val="22"/>
        </w:rPr>
      </w:pPr>
      <w:r>
        <w:rPr>
          <w:b/>
          <w:bCs/>
          <w:caps/>
          <w:szCs w:val="22"/>
        </w:rPr>
        <w:t>W I T N E S S E T H:</w:t>
      </w:r>
    </w:p>
    <w:p>
      <w:pPr>
        <w:pStyle w:val="Normal"/>
        <w:spacing w:lineRule="atLeast" w:line="240"/>
        <w:jc w:val="both"/>
        <w:rPr>
          <w:b/>
          <w:bCs/>
          <w:caps/>
          <w:szCs w:val="22"/>
        </w:rPr>
      </w:pPr>
      <w:r>
        <w:rPr>
          <w:b/>
          <w:bCs/>
          <w:caps/>
          <w:szCs w:val="22"/>
        </w:rPr>
      </w:r>
    </w:p>
    <w:p>
      <w:pPr>
        <w:pStyle w:val="Normal"/>
        <w:spacing w:lineRule="atLeast" w:line="240"/>
        <w:ind w:firstLine="720" w:end="0"/>
        <w:jc w:val="both"/>
        <w:rPr>
          <w:szCs w:val="22"/>
        </w:rPr>
      </w:pPr>
      <w:r>
        <w:rPr>
          <w:szCs w:val="22"/>
        </w:rPr>
        <w:t xml:space="preserve">WHEREAS, GAS NATURAL MEXICO S.A. DE C.V., a Mexican sociedad anonima de capital variable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Confirmation of even date herewith (the “Current Confirmation”) (all such swap, option or other financially-settled derivative transactions and the agreements evidencing same, including without limitation, the Current Confirmation,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WHEREAS, Guarantor will directly or indirectly benefit from the transactions to be entered into between Enron and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NOW THEREFORE, in consideration of Counterparty entering into the Contract, Guarantor hereby covenants and agrees as follows: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1.  </w:t>
      </w:r>
      <w:r>
        <w:rPr>
          <w:szCs w:val="22"/>
          <w:u w:val="single"/>
        </w:rPr>
        <w:t>GUARANTY</w:t>
      </w:r>
      <w:r>
        <w:rPr>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sz w:val="20"/>
        </w:rPr>
      </w:pPr>
      <w:r>
        <w:rPr>
          <w:sz w:val="20"/>
        </w:rPr>
        <w:t>(b)  The aggregate amount covered by this Guaranty shall not exceed U.S. $20,000,000.</w:t>
      </w:r>
    </w:p>
    <w:p>
      <w:pPr>
        <w:pStyle w:val="Normal"/>
        <w:spacing w:lineRule="atLeast" w:line="240"/>
        <w:jc w:val="both"/>
        <w:rPr>
          <w:sz w:val="20"/>
          <w:szCs w:val="22"/>
        </w:rPr>
      </w:pPr>
      <w:r>
        <w:rPr>
          <w:sz w:val="20"/>
          <w:szCs w:val="22"/>
        </w:rPr>
      </w:r>
    </w:p>
    <w:p>
      <w:pPr>
        <w:pStyle w:val="Normal"/>
        <w:spacing w:lineRule="atLeast" w:line="240"/>
        <w:ind w:firstLine="720" w:end="0"/>
        <w:jc w:val="both"/>
        <w:rPr/>
      </w:pPr>
      <w:r>
        <w:rPr>
          <w:szCs w:val="22"/>
        </w:rPr>
        <w:t xml:space="preserve">2.  </w:t>
      </w:r>
      <w:r>
        <w:rPr>
          <w:szCs w:val="22"/>
          <w:u w:val="single"/>
        </w:rPr>
        <w:t>DEMANDS AND NOTICE</w:t>
      </w:r>
      <w:r>
        <w:rPr>
          <w:szCs w:val="22"/>
        </w:rPr>
        <w:t>.  Upon the occurrence and during the continuance of an Event of Default or Termination Event,</w:t>
      </w:r>
      <w:r>
        <w:rPr>
          <w:color w:val="FF0000"/>
          <w:szCs w:val="22"/>
        </w:rPr>
        <w:t xml:space="preserve"> </w:t>
      </w:r>
      <w:r>
        <w:rPr>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Cs w:val="22"/>
        </w:rPr>
      </w:pPr>
      <w:r>
        <w:rPr>
          <w:szCs w:val="22"/>
        </w:rPr>
      </w:r>
    </w:p>
    <w:p>
      <w:pPr>
        <w:pStyle w:val="Normal"/>
        <w:keepNext w:val="true"/>
        <w:spacing w:lineRule="atLeast" w:line="240"/>
        <w:ind w:firstLine="720" w:end="0"/>
        <w:jc w:val="both"/>
        <w:rPr/>
      </w:pPr>
      <w:r>
        <w:rPr>
          <w:szCs w:val="22"/>
        </w:rPr>
        <w:t xml:space="preserve">3.  </w:t>
      </w:r>
      <w:r>
        <w:rPr>
          <w:szCs w:val="22"/>
          <w:u w:val="single"/>
        </w:rPr>
        <w:t>REPRESENTATIONS AND WARRANTIES</w:t>
      </w:r>
      <w:r>
        <w:rPr>
          <w:szCs w:val="22"/>
        </w:rPr>
        <w:t>.  Guarantor represents and warrants that:</w:t>
      </w:r>
    </w:p>
    <w:p>
      <w:pPr>
        <w:pStyle w:val="Normal"/>
        <w:keepNext w:val="true"/>
        <w:spacing w:lineRule="exact" w:line="240" w:before="240" w:after="0"/>
        <w:ind w:firstLine="630" w:start="810" w:end="0"/>
        <w:jc w:val="both"/>
        <w:rPr>
          <w:szCs w:val="22"/>
        </w:rPr>
      </w:pPr>
      <w:r>
        <w:rPr>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Cs w:val="22"/>
        </w:rPr>
      </w:pPr>
      <w:r>
        <w:rPr>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Cs w:val="22"/>
        </w:rPr>
      </w:pPr>
      <w:r>
        <w:rPr>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Cs w:val="22"/>
        </w:rPr>
      </w:pPr>
      <w:r>
        <w:rPr>
          <w:szCs w:val="22"/>
        </w:rPr>
      </w:r>
    </w:p>
    <w:p>
      <w:pPr>
        <w:pStyle w:val="Normal"/>
        <w:spacing w:lineRule="atLeast" w:line="240"/>
        <w:ind w:firstLine="720" w:end="0"/>
        <w:jc w:val="both"/>
        <w:rPr/>
      </w:pPr>
      <w:r>
        <w:rPr>
          <w:szCs w:val="22"/>
        </w:rPr>
        <w:t xml:space="preserve">4.  </w:t>
      </w:r>
      <w:r>
        <w:rPr>
          <w:szCs w:val="22"/>
          <w:u w:val="single"/>
        </w:rPr>
        <w:t>SETOFFS AND COUNTERCLAIMS</w:t>
      </w:r>
      <w:r>
        <w:rPr>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5.  </w:t>
      </w:r>
      <w:r>
        <w:rPr>
          <w:szCs w:val="22"/>
          <w:u w:val="single"/>
        </w:rPr>
        <w:t>AMENDMENT OF GUARANTY</w:t>
      </w:r>
      <w:r>
        <w:rPr>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6.  </w:t>
      </w:r>
      <w:r>
        <w:rPr>
          <w:szCs w:val="22"/>
          <w:u w:val="single"/>
        </w:rPr>
        <w:t>WAIVERS</w:t>
      </w:r>
      <w:r>
        <w:rPr>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7.  </w:t>
      </w:r>
      <w:r>
        <w:rPr>
          <w:szCs w:val="22"/>
          <w:u w:val="single"/>
        </w:rPr>
        <w:t>NOTICE</w:t>
      </w:r>
      <w:r>
        <w:rPr>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Cs w:val="22"/>
        </w:rPr>
      </w:pPr>
      <w:r>
        <w:rPr>
          <w:szCs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Cs w:val="22"/>
              </w:rPr>
            </w:pPr>
            <w:r>
              <w:rPr>
                <w:color w:val="000000"/>
                <w:szCs w:val="22"/>
              </w:rPr>
              <w:t>To Counterparty:</w:t>
            </w:r>
          </w:p>
        </w:tc>
        <w:tc>
          <w:tcPr>
            <w:tcW w:w="3492"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Gas Natural Mexico S.A. de C.V.</w:t>
            </w:r>
          </w:p>
        </w:tc>
        <w:tc>
          <w:tcPr>
            <w:tcW w:w="1618" w:type="dxa"/>
            <w:tcBorders/>
          </w:tcPr>
          <w:p>
            <w:pPr>
              <w:pStyle w:val="Normal"/>
              <w:keepNext w:val="true"/>
              <w:keepLines/>
              <w:spacing w:lineRule="atLeast" w:line="240"/>
              <w:rPr>
                <w:color w:val="000000"/>
                <w:szCs w:val="22"/>
              </w:rPr>
            </w:pPr>
            <w:r>
              <w:rPr>
                <w:color w:val="000000"/>
                <w:szCs w:val="22"/>
              </w:rPr>
              <w:t>To Guarantor:</w:t>
            </w:r>
          </w:p>
        </w:tc>
        <w:tc>
          <w:tcPr>
            <w:tcW w:w="353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Enron Corp.</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492"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Jaime Balmes No. 8</w:t>
            </w:r>
          </w:p>
        </w:tc>
        <w:tc>
          <w:tcPr>
            <w:tcW w:w="1618" w:type="dxa"/>
            <w:tcBorders/>
          </w:tcPr>
          <w:p>
            <w:pPr>
              <w:pStyle w:val="Normal"/>
              <w:keepNext w:val="true"/>
              <w:keepLines/>
              <w:snapToGrid w:val="false"/>
              <w:spacing w:lineRule="atLeast" w:line="240"/>
              <w:rPr>
                <w:color w:val="000000"/>
                <w:szCs w:val="22"/>
              </w:rPr>
            </w:pPr>
            <w:r>
              <w:rPr>
                <w:color w:val="000000"/>
                <w:szCs w:val="22"/>
              </w:rPr>
            </w:r>
          </w:p>
        </w:tc>
        <w:tc>
          <w:tcPr>
            <w:tcW w:w="353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1400 Smith Street</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492"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Piso 7</w:t>
            </w:r>
          </w:p>
        </w:tc>
        <w:tc>
          <w:tcPr>
            <w:tcW w:w="1618" w:type="dxa"/>
            <w:tcBorders/>
          </w:tcPr>
          <w:p>
            <w:pPr>
              <w:pStyle w:val="Normal"/>
              <w:keepNext w:val="true"/>
              <w:keepLines/>
              <w:snapToGrid w:val="false"/>
              <w:spacing w:lineRule="atLeast" w:line="240"/>
              <w:rPr>
                <w:color w:val="000000"/>
                <w:szCs w:val="22"/>
              </w:rPr>
            </w:pPr>
            <w:r>
              <w:rPr>
                <w:color w:val="000000"/>
                <w:szCs w:val="22"/>
              </w:rPr>
            </w:r>
          </w:p>
        </w:tc>
        <w:tc>
          <w:tcPr>
            <w:tcW w:w="353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Houston, Texas  77002</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492"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Col. Los Morales Polanco</w:t>
            </w:r>
          </w:p>
          <w:p>
            <w:pPr>
              <w:pStyle w:val="Normal"/>
              <w:keepNext w:val="true"/>
              <w:keepLines/>
              <w:tabs>
                <w:tab w:val="clear" w:pos="720"/>
                <w:tab w:val="left" w:pos="3132" w:leader="none"/>
              </w:tabs>
              <w:spacing w:lineRule="atLeast" w:line="240"/>
              <w:rPr>
                <w:color w:val="000000"/>
                <w:szCs w:val="22"/>
              </w:rPr>
            </w:pPr>
            <w:r>
              <w:rPr>
                <w:color w:val="000000"/>
                <w:szCs w:val="22"/>
              </w:rPr>
              <w:t>11510 Mexico DF</w:t>
            </w:r>
          </w:p>
        </w:tc>
        <w:tc>
          <w:tcPr>
            <w:tcW w:w="1618" w:type="dxa"/>
            <w:tcBorders/>
          </w:tcPr>
          <w:p>
            <w:pPr>
              <w:pStyle w:val="Normal"/>
              <w:keepNext w:val="true"/>
              <w:keepLines/>
              <w:snapToGrid w:val="false"/>
              <w:spacing w:lineRule="atLeast" w:line="240"/>
              <w:rPr>
                <w:color w:val="000000"/>
                <w:szCs w:val="22"/>
              </w:rPr>
            </w:pPr>
            <w:r>
              <w:rPr>
                <w:color w:val="000000"/>
                <w:szCs w:val="22"/>
              </w:rPr>
            </w:r>
          </w:p>
        </w:tc>
        <w:tc>
          <w:tcPr>
            <w:tcW w:w="353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Attn.:  Vice President, Finance and Treasurer</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492"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MEXICO</w:t>
            </w:r>
          </w:p>
        </w:tc>
        <w:tc>
          <w:tcPr>
            <w:tcW w:w="1618" w:type="dxa"/>
            <w:tcBorders/>
          </w:tcPr>
          <w:p>
            <w:pPr>
              <w:pStyle w:val="Normal"/>
              <w:keepNext w:val="true"/>
              <w:keepLines/>
              <w:snapToGrid w:val="false"/>
              <w:spacing w:lineRule="atLeast" w:line="240"/>
              <w:rPr>
                <w:color w:val="000000"/>
                <w:szCs w:val="22"/>
              </w:rPr>
            </w:pPr>
            <w:r>
              <w:rPr>
                <w:color w:val="000000"/>
                <w:szCs w:val="22"/>
              </w:rPr>
            </w:r>
          </w:p>
        </w:tc>
        <w:tc>
          <w:tcPr>
            <w:tcW w:w="353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Fax No.:  (713) 646-3422</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492"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Attn.:  Angel Benedi</w:t>
            </w:r>
          </w:p>
        </w:tc>
        <w:tc>
          <w:tcPr>
            <w:tcW w:w="1618" w:type="dxa"/>
            <w:tcBorders/>
          </w:tcPr>
          <w:p>
            <w:pPr>
              <w:pStyle w:val="Normal"/>
              <w:keepNext w:val="true"/>
              <w:keepLines/>
              <w:snapToGrid w:val="false"/>
              <w:spacing w:lineRule="atLeast" w:line="240"/>
              <w:rPr>
                <w:color w:val="000000"/>
                <w:szCs w:val="22"/>
              </w:rPr>
            </w:pPr>
            <w:r>
              <w:rPr>
                <w:color w:val="000000"/>
                <w:szCs w:val="22"/>
              </w:rPr>
            </w:r>
          </w:p>
        </w:tc>
        <w:tc>
          <w:tcPr>
            <w:tcW w:w="3530" w:type="dxa"/>
            <w:tcBorders/>
          </w:tcPr>
          <w:p>
            <w:pPr>
              <w:pStyle w:val="Normal"/>
              <w:keepNext w:val="true"/>
              <w:keepLines/>
              <w:tabs>
                <w:tab w:val="clear" w:pos="720"/>
                <w:tab w:val="right" w:pos="2988" w:leader="none"/>
              </w:tabs>
              <w:snapToGrid w:val="false"/>
              <w:spacing w:lineRule="atLeast" w:line="240"/>
              <w:rPr>
                <w:color w:val="000000"/>
                <w:szCs w:val="22"/>
              </w:rPr>
            </w:pPr>
            <w:r>
              <w:rPr>
                <w:color w:val="000000"/>
                <w:szCs w:val="22"/>
              </w:rPr>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492"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Fax No.:  011-525-279</w:t>
            </w:r>
          </w:p>
        </w:tc>
        <w:tc>
          <w:tcPr>
            <w:tcW w:w="1618" w:type="dxa"/>
            <w:tcBorders/>
          </w:tcPr>
          <w:p>
            <w:pPr>
              <w:pStyle w:val="Normal"/>
              <w:keepNext w:val="true"/>
              <w:keepLines/>
              <w:snapToGrid w:val="false"/>
              <w:spacing w:lineRule="atLeast" w:line="240"/>
              <w:rPr>
                <w:color w:val="000000"/>
                <w:szCs w:val="22"/>
              </w:rPr>
            </w:pPr>
            <w:r>
              <w:rPr>
                <w:color w:val="000000"/>
                <w:szCs w:val="22"/>
              </w:rPr>
            </w:r>
          </w:p>
        </w:tc>
        <w:tc>
          <w:tcPr>
            <w:tcW w:w="3530" w:type="dxa"/>
            <w:tcBorders/>
          </w:tcPr>
          <w:p>
            <w:pPr>
              <w:pStyle w:val="Normal"/>
              <w:keepNext w:val="true"/>
              <w:keepLines/>
              <w:tabs>
                <w:tab w:val="clear" w:pos="720"/>
                <w:tab w:val="right" w:pos="2988" w:leader="none"/>
              </w:tabs>
              <w:snapToGrid w:val="false"/>
              <w:spacing w:lineRule="atLeast" w:line="240"/>
              <w:rPr>
                <w:color w:val="000000"/>
                <w:szCs w:val="22"/>
              </w:rPr>
            </w:pPr>
            <w:r>
              <w:rPr>
                <w:color w:val="000000"/>
                <w:szCs w:val="22"/>
              </w:rPr>
            </w:r>
          </w:p>
        </w:tc>
      </w:tr>
    </w:tbl>
    <w:p>
      <w:pPr>
        <w:pStyle w:val="Normal"/>
        <w:tabs>
          <w:tab w:val="clear" w:pos="720"/>
          <w:tab w:val="left" w:pos="2880" w:leader="none"/>
          <w:tab w:val="left" w:pos="6480" w:leader="none"/>
        </w:tabs>
        <w:spacing w:lineRule="exact" w:line="240"/>
        <w:ind w:start="720" w:end="0"/>
        <w:jc w:val="both"/>
        <w:rPr>
          <w:szCs w:val="22"/>
        </w:rPr>
      </w:pPr>
      <w:r>
        <w:rPr>
          <w:szCs w:val="22"/>
        </w:rPr>
      </w:r>
    </w:p>
    <w:p>
      <w:pPr>
        <w:pStyle w:val="Normal"/>
        <w:spacing w:lineRule="atLeast" w:line="240"/>
        <w:jc w:val="both"/>
        <w:rPr>
          <w:szCs w:val="22"/>
        </w:rPr>
      </w:pPr>
      <w:r>
        <w:rPr>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Cs w:val="22"/>
        </w:rPr>
      </w:pPr>
      <w:r>
        <w:rPr>
          <w:szCs w:val="22"/>
        </w:rPr>
      </w:r>
    </w:p>
    <w:p>
      <w:pPr>
        <w:pStyle w:val="Normal"/>
        <w:spacing w:lineRule="atLeast" w:line="240"/>
        <w:ind w:firstLine="720" w:end="0"/>
        <w:jc w:val="both"/>
        <w:rPr>
          <w:szCs w:val="22"/>
        </w:rPr>
      </w:pPr>
      <w:r>
        <w:rPr>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8.  </w:t>
      </w:r>
      <w:r>
        <w:rPr>
          <w:szCs w:val="22"/>
          <w:u w:val="single"/>
        </w:rPr>
        <w:t>MISCELLANEOUS</w:t>
      </w:r>
      <w:r>
        <w:rPr>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IN WITNESS WHEREOF, the Guarantor has executed this Guaranty on August __, 2000, but it is effective as of the date first above written.</w:t>
      </w:r>
    </w:p>
    <w:p>
      <w:pPr>
        <w:pStyle w:val="Normal"/>
        <w:spacing w:lineRule="atLeast" w:line="240"/>
        <w:ind w:firstLine="720" w:end="0"/>
        <w:jc w:val="both"/>
        <w:rPr>
          <w:szCs w:val="22"/>
        </w:rPr>
      </w:pPr>
      <w:r>
        <w:rPr>
          <w:szCs w:val="22"/>
        </w:rPr>
      </w:r>
    </w:p>
    <w:p>
      <w:pPr>
        <w:pStyle w:val="Normal"/>
        <w:spacing w:lineRule="atLeast" w:line="240"/>
        <w:ind w:start="5040" w:end="0"/>
        <w:jc w:val="both"/>
        <w:rPr>
          <w:b/>
          <w:bCs/>
          <w:szCs w:val="22"/>
        </w:rPr>
      </w:pPr>
      <w:r>
        <w:rPr>
          <w:b/>
          <w:bCs/>
          <w:szCs w:val="22"/>
        </w:rPr>
        <w:t>ENRON CORP.</w:t>
      </w:r>
    </w:p>
    <w:p>
      <w:pPr>
        <w:pStyle w:val="Normal"/>
        <w:spacing w:lineRule="atLeast" w:line="240"/>
        <w:ind w:start="5040" w:end="0"/>
        <w:jc w:val="both"/>
        <w:rPr>
          <w:b/>
          <w:bCs/>
          <w:szCs w:val="22"/>
        </w:rPr>
      </w:pPr>
      <w:r>
        <w:rPr>
          <w:b/>
          <w:bCs/>
          <w:szCs w:val="22"/>
        </w:rPr>
      </w:r>
    </w:p>
    <w:p>
      <w:pPr>
        <w:pStyle w:val="Normal"/>
        <w:spacing w:lineRule="atLeast" w:line="240"/>
        <w:ind w:start="5040" w:end="0"/>
        <w:jc w:val="both"/>
        <w:rPr>
          <w:b/>
          <w:bCs/>
          <w:szCs w:val="22"/>
        </w:rPr>
      </w:pPr>
      <w:r>
        <w:rPr>
          <w:b/>
          <w:bCs/>
          <w:szCs w:val="22"/>
        </w:rPr>
      </w:r>
    </w:p>
    <w:p>
      <w:pPr>
        <w:pStyle w:val="Normal"/>
        <w:spacing w:lineRule="atLeast" w:line="240"/>
        <w:ind w:start="5040" w:end="0"/>
        <w:jc w:val="both"/>
        <w:rPr>
          <w:szCs w:val="22"/>
        </w:rPr>
      </w:pPr>
      <w:r>
        <w:rPr>
          <w:szCs w:val="22"/>
        </w:rPr>
        <w:t xml:space="preserve">By:  </w:t>
      </w:r>
      <w:r>
        <w:rPr>
          <w:szCs w:val="22"/>
          <w:u w:val="single"/>
        </w:rPr>
        <w:tab/>
        <w:tab/>
        <w:tab/>
        <w:tab/>
        <w:tab/>
        <w:tab/>
      </w:r>
    </w:p>
    <w:p>
      <w:pPr>
        <w:pStyle w:val="Normal"/>
        <w:spacing w:lineRule="atLeast" w:line="240"/>
        <w:ind w:start="5040" w:end="0"/>
        <w:jc w:val="both"/>
        <w:rPr>
          <w:szCs w:val="22"/>
        </w:rPr>
      </w:pPr>
      <w:r>
        <w:rPr>
          <w:szCs w:val="22"/>
        </w:rPr>
        <w:t xml:space="preserve">Name:  </w:t>
      </w:r>
      <w:r>
        <w:rPr>
          <w:szCs w:val="22"/>
          <w:u w:val="single"/>
        </w:rPr>
        <w:tab/>
        <w:tab/>
        <w:tab/>
        <w:tab/>
        <w:tab/>
        <w:tab/>
      </w:r>
    </w:p>
    <w:p>
      <w:pPr>
        <w:pStyle w:val="Normal"/>
        <w:spacing w:lineRule="atLeast" w:line="240"/>
        <w:ind w:start="5040" w:end="0"/>
        <w:jc w:val="both"/>
        <w:rPr>
          <w:szCs w:val="22"/>
        </w:rPr>
      </w:pPr>
      <w:r>
        <w:rPr>
          <w:szCs w:val="22"/>
        </w:rPr>
        <w:t xml:space="preserve">Title:  </w:t>
      </w:r>
      <w:r>
        <w:rPr>
          <w:szCs w:val="22"/>
          <w:u w:val="single"/>
        </w:rPr>
        <w:tab/>
        <w:tab/>
        <w:tab/>
        <w:tab/>
        <w:tab/>
        <w:tab/>
      </w:r>
    </w:p>
    <w:p>
      <w:pPr>
        <w:sectPr>
          <w:headerReference w:type="default" r:id="rId15"/>
          <w:headerReference w:type="first" r:id="rId16"/>
          <w:footerReference w:type="default" r:id="rId17"/>
          <w:footerReference w:type="first" r:id="rId18"/>
          <w:type w:val="nextPage"/>
          <w:pgSz w:w="12240" w:h="15840"/>
          <w:pgMar w:left="1008" w:right="1008" w:gutter="0" w:header="720" w:top="1008" w:footer="720" w:bottom="1008"/>
          <w:pgNumType w:start="1" w:fmt="decimal"/>
          <w:formProt w:val="false"/>
          <w:textDirection w:val="lrTb"/>
          <w:docGrid w:type="default" w:linePitch="360" w:charSpace="0"/>
        </w:sectPr>
        <w:pStyle w:val="Normal"/>
        <w:rPr>
          <w:szCs w:val="22"/>
        </w:rPr>
      </w:pPr>
      <w:r>
        <w:rPr>
          <w:szCs w:val="22"/>
        </w:rPr>
      </w:r>
    </w:p>
    <w:p>
      <w:pPr>
        <w:pStyle w:val="Normal"/>
        <w:spacing w:lineRule="exact" w:line="240"/>
        <w:ind w:end="720"/>
        <w:jc w:val="center"/>
        <w:rPr>
          <w:b/>
          <w:bCs/>
          <w:color w:val="000000"/>
          <w:szCs w:val="22"/>
        </w:rPr>
      </w:pPr>
      <w:r>
        <w:rPr>
          <w:b/>
          <w:bCs/>
          <w:color w:val="000000"/>
          <w:szCs w:val="22"/>
          <w:u w:val="single"/>
        </w:rPr>
        <w:t>EXHIBIT B-3</w:t>
      </w:r>
    </w:p>
    <w:p>
      <w:pPr>
        <w:pStyle w:val="Normal"/>
        <w:spacing w:lineRule="exact" w:line="240"/>
        <w:ind w:end="720"/>
        <w:jc w:val="center"/>
        <w:rPr>
          <w:b/>
          <w:bCs/>
          <w:color w:val="000000"/>
          <w:szCs w:val="22"/>
        </w:rPr>
      </w:pPr>
      <w:r>
        <w:rPr>
          <w:b/>
          <w:bCs/>
          <w:color w:val="000000"/>
          <w:szCs w:val="22"/>
        </w:rPr>
      </w:r>
    </w:p>
    <w:p>
      <w:pPr>
        <w:pStyle w:val="Normal"/>
        <w:spacing w:lineRule="exact" w:line="240"/>
        <w:ind w:end="720"/>
        <w:jc w:val="center"/>
        <w:rPr>
          <w:b/>
          <w:bCs/>
          <w:color w:val="000000"/>
          <w:szCs w:val="22"/>
        </w:rPr>
      </w:pPr>
      <w:r>
        <w:rPr>
          <w:b/>
          <w:bCs/>
          <w:color w:val="000000"/>
          <w:szCs w:val="22"/>
        </w:rPr>
        <w:t>GAS NATURAL SDG, S.A.</w:t>
      </w:r>
    </w:p>
    <w:p>
      <w:pPr>
        <w:pStyle w:val="Normal"/>
        <w:ind w:end="720"/>
        <w:jc w:val="center"/>
        <w:rPr>
          <w:b/>
          <w:bCs/>
          <w:color w:val="000000"/>
          <w:szCs w:val="22"/>
        </w:rPr>
      </w:pPr>
      <w:r>
        <w:rPr>
          <w:b/>
          <w:bCs/>
          <w:color w:val="000000"/>
          <w:szCs w:val="22"/>
        </w:rPr>
      </w:r>
    </w:p>
    <w:p>
      <w:pPr>
        <w:pStyle w:val="Heading5"/>
        <w:rPr/>
      </w:pPr>
      <w:r>
        <w:rPr/>
        <w:t>Guaranty</w:t>
      </w:r>
    </w:p>
    <w:p>
      <w:pPr>
        <w:pStyle w:val="Normal"/>
        <w:ind w:end="720"/>
        <w:jc w:val="both"/>
        <w:rPr>
          <w:szCs w:val="22"/>
        </w:rPr>
      </w:pPr>
      <w:r>
        <w:rPr>
          <w:szCs w:val="22"/>
        </w:rPr>
      </w:r>
    </w:p>
    <w:p>
      <w:pPr>
        <w:pStyle w:val="Normal"/>
        <w:ind w:end="720"/>
        <w:jc w:val="both"/>
        <w:rPr>
          <w:szCs w:val="22"/>
        </w:rPr>
      </w:pPr>
      <w:r>
        <w:rPr>
          <w:szCs w:val="22"/>
        </w:rPr>
      </w:r>
    </w:p>
    <w:p>
      <w:pPr>
        <w:pStyle w:val="Normal"/>
        <w:spacing w:lineRule="atLeast" w:line="240"/>
        <w:ind w:firstLine="720" w:end="0"/>
        <w:jc w:val="both"/>
        <w:rPr>
          <w:szCs w:val="22"/>
        </w:rPr>
      </w:pPr>
      <w:r>
        <w:rPr>
          <w:szCs w:val="22"/>
        </w:rPr>
        <w:t>This Guaranty (the “Guaranty”), dated as of August 24, 2000, is made and entered into by Gas Natural SDG, S.A., a corporation created under the laws of Spain (“Guarantor”).</w:t>
      </w:r>
    </w:p>
    <w:p>
      <w:pPr>
        <w:pStyle w:val="Normal"/>
        <w:spacing w:lineRule="atLeast" w:line="240"/>
        <w:jc w:val="both"/>
        <w:rPr>
          <w:szCs w:val="22"/>
        </w:rPr>
      </w:pPr>
      <w:r>
        <w:rPr>
          <w:szCs w:val="22"/>
        </w:rPr>
      </w:r>
    </w:p>
    <w:p>
      <w:pPr>
        <w:pStyle w:val="Normal"/>
        <w:keepNext w:val="true"/>
        <w:spacing w:lineRule="atLeast" w:line="240"/>
        <w:jc w:val="center"/>
        <w:rPr>
          <w:b/>
          <w:bCs/>
          <w:caps/>
          <w:szCs w:val="22"/>
        </w:rPr>
      </w:pPr>
      <w:r>
        <w:rPr>
          <w:b/>
          <w:bCs/>
          <w:caps/>
          <w:szCs w:val="22"/>
        </w:rPr>
        <w:t>W I T N E S S E T H:</w:t>
      </w:r>
    </w:p>
    <w:p>
      <w:pPr>
        <w:pStyle w:val="Normal"/>
        <w:spacing w:lineRule="atLeast" w:line="240"/>
        <w:jc w:val="both"/>
        <w:rPr>
          <w:b/>
          <w:bCs/>
          <w:caps/>
          <w:szCs w:val="22"/>
        </w:rPr>
      </w:pPr>
      <w:r>
        <w:rPr>
          <w:b/>
          <w:bCs/>
          <w:caps/>
          <w:szCs w:val="22"/>
        </w:rPr>
      </w:r>
    </w:p>
    <w:p>
      <w:pPr>
        <w:pStyle w:val="Normal"/>
        <w:spacing w:lineRule="atLeast" w:line="240"/>
        <w:ind w:firstLine="720" w:end="0"/>
        <w:jc w:val="both"/>
        <w:rPr/>
      </w:pPr>
      <w:r>
        <w:rPr>
          <w:szCs w:val="22"/>
        </w:rPr>
        <w:t xml:space="preserve">WHEREAS, GAS NATURAL MEXICO S.A. DE C.V., a wholly owned subsidiary of Guarantor (“Counterparty”), and </w:t>
      </w:r>
      <w:r>
        <w:rPr>
          <w:caps/>
          <w:szCs w:val="22"/>
        </w:rPr>
        <w:t>Enron NORTH AMERICA Corp.</w:t>
      </w:r>
      <w:r>
        <w:rPr>
          <w:szCs w:val="22"/>
        </w:rPr>
        <w:t xml:space="preserve">, a Delaware corporation (“Enron”), are contemplating entering into one or more swap, option or other financially-settled derivative transactions, which transactions will be evidenced by one or more swap agreements, confirmations and/or master agreements, including without limitation, the Confirmation of even date herewith (the “Current Confirmation”) (all such swap, option or other financially-settled derivative transactions and the agreements evidencing same, including without limitation, the Current Confirmation,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WHEREAS, Guarantor will directly or indirectly benefit from the transactions to be entered into between Enron and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NOW THEREFORE, in consideration of Enron entering into the Contract, Guarantor hereby covenants and agrees as follows: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1.  </w:t>
      </w:r>
      <w:r>
        <w:rPr>
          <w:szCs w:val="22"/>
          <w:u w:val="single"/>
        </w:rPr>
        <w:t>GUARANTY</w:t>
      </w:r>
      <w:r>
        <w:rPr>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szCs w:val="22"/>
        </w:rPr>
      </w:pPr>
      <w:r>
        <w:rPr>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val="false"/>
        <w:spacing w:before="240" w:after="0"/>
        <w:rPr>
          <w:sz w:val="20"/>
        </w:rPr>
      </w:pPr>
      <w:r>
        <w:rPr>
          <w:sz w:val="20"/>
        </w:rPr>
        <w:t>(b)  The aggregate amount covered by this Guaranty shall not exceed U.S. $20,000,000.</w:t>
      </w:r>
    </w:p>
    <w:p>
      <w:pPr>
        <w:pStyle w:val="Normal"/>
        <w:spacing w:lineRule="atLeast" w:line="240"/>
        <w:jc w:val="both"/>
        <w:rPr>
          <w:sz w:val="20"/>
          <w:szCs w:val="22"/>
        </w:rPr>
      </w:pPr>
      <w:r>
        <w:rPr>
          <w:sz w:val="20"/>
          <w:szCs w:val="22"/>
        </w:rPr>
      </w:r>
    </w:p>
    <w:p>
      <w:pPr>
        <w:pStyle w:val="Normal"/>
        <w:spacing w:lineRule="atLeast" w:line="240"/>
        <w:ind w:firstLine="720" w:end="0"/>
        <w:jc w:val="both"/>
        <w:rPr/>
      </w:pPr>
      <w:r>
        <w:rPr>
          <w:szCs w:val="22"/>
        </w:rPr>
        <w:t xml:space="preserve">2.  </w:t>
      </w:r>
      <w:r>
        <w:rPr>
          <w:szCs w:val="22"/>
          <w:u w:val="single"/>
        </w:rPr>
        <w:t>DEMANDS AND NOTICE</w:t>
      </w:r>
      <w:r>
        <w:rPr>
          <w:szCs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3.  </w:t>
      </w:r>
      <w:r>
        <w:rPr>
          <w:szCs w:val="22"/>
          <w:u w:val="single"/>
        </w:rPr>
        <w:t>REPRESENTATIONS AND WARRANTIES</w:t>
      </w:r>
      <w:r>
        <w:rPr>
          <w:szCs w:val="22"/>
        </w:rPr>
        <w:t>.  Guarantor represents and warrants that:</w:t>
      </w:r>
    </w:p>
    <w:p>
      <w:pPr>
        <w:pStyle w:val="Normal"/>
        <w:spacing w:lineRule="exact" w:line="240" w:before="240" w:after="0"/>
        <w:ind w:start="720" w:end="0"/>
        <w:jc w:val="both"/>
        <w:rPr>
          <w:szCs w:val="22"/>
        </w:rPr>
      </w:pPr>
      <w:r>
        <w:rPr>
          <w:szCs w:val="22"/>
        </w:rPr>
        <w:t xml:space="preserve">(a)  it is a corporation duly organized and validly existing under the laws of Spain and has the corporate power and authority to execute, deliver and carry out the terms and provisions of the Guaranty; </w:t>
      </w:r>
    </w:p>
    <w:p>
      <w:pPr>
        <w:pStyle w:val="Normal"/>
        <w:spacing w:lineRule="exact" w:line="240" w:before="240" w:after="0"/>
        <w:ind w:start="720" w:end="0"/>
        <w:jc w:val="both"/>
        <w:rPr>
          <w:szCs w:val="22"/>
        </w:rPr>
      </w:pPr>
      <w:r>
        <w:rPr>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before="240" w:after="0"/>
        <w:rPr>
          <w:sz w:val="20"/>
        </w:rPr>
      </w:pPr>
      <w:r>
        <w:rPr>
          <w:sz w:val="2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0"/>
          <w:szCs w:val="22"/>
        </w:rPr>
      </w:pPr>
      <w:r>
        <w:rPr>
          <w:sz w:val="20"/>
          <w:szCs w:val="22"/>
        </w:rPr>
      </w:r>
    </w:p>
    <w:p>
      <w:pPr>
        <w:pStyle w:val="Normal"/>
        <w:spacing w:lineRule="atLeast" w:line="240"/>
        <w:ind w:firstLine="720" w:end="0"/>
        <w:jc w:val="both"/>
        <w:rPr/>
      </w:pPr>
      <w:r>
        <w:rPr>
          <w:szCs w:val="22"/>
        </w:rPr>
        <w:t xml:space="preserve">4.  </w:t>
      </w:r>
      <w:r>
        <w:rPr>
          <w:szCs w:val="22"/>
          <w:u w:val="single"/>
        </w:rPr>
        <w:t>SETOFFS AND COUNTERCLAIMS</w:t>
      </w:r>
      <w:r>
        <w:rPr>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5.  </w:t>
      </w:r>
      <w:r>
        <w:rPr>
          <w:szCs w:val="22"/>
          <w:u w:val="single"/>
        </w:rPr>
        <w:t>AMENDMENT OF GUARANTY</w:t>
      </w:r>
      <w:r>
        <w:rPr>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6.  </w:t>
      </w:r>
      <w:r>
        <w:rPr>
          <w:szCs w:val="22"/>
          <w:u w:val="single"/>
        </w:rPr>
        <w:t>WAIVERS</w:t>
      </w:r>
      <w:r>
        <w:rPr>
          <w:szCs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7.  </w:t>
      </w:r>
      <w:r>
        <w:rPr>
          <w:szCs w:val="22"/>
          <w:u w:val="single"/>
        </w:rPr>
        <w:t>NOTICE</w:t>
      </w:r>
      <w:r>
        <w:rPr>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Cs w:val="22"/>
        </w:rPr>
      </w:pPr>
      <w:r>
        <w:rPr>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Cs w:val="22"/>
              </w:rPr>
            </w:pPr>
            <w:r>
              <w:rPr>
                <w:szCs w:val="22"/>
              </w:rPr>
              <w:t>To Enron:</w:t>
            </w:r>
          </w:p>
        </w:tc>
        <w:tc>
          <w:tcPr>
            <w:tcW w:w="4230" w:type="dxa"/>
            <w:tcBorders/>
          </w:tcPr>
          <w:p>
            <w:pPr>
              <w:pStyle w:val="Normal"/>
              <w:keepNext w:val="true"/>
              <w:keepLines/>
              <w:spacing w:lineRule="atLeast" w:line="240"/>
              <w:rPr>
                <w:szCs w:val="22"/>
              </w:rPr>
            </w:pPr>
            <w:r>
              <w:rPr>
                <w:szCs w:val="22"/>
              </w:rPr>
              <w:t>Enron North America Corp.</w:t>
            </w:r>
          </w:p>
        </w:tc>
        <w:tc>
          <w:tcPr>
            <w:tcW w:w="1620" w:type="dxa"/>
            <w:tcBorders/>
          </w:tcPr>
          <w:p>
            <w:pPr>
              <w:pStyle w:val="Normal"/>
              <w:keepNext w:val="true"/>
              <w:keepLines/>
              <w:spacing w:lineRule="atLeast" w:line="240"/>
              <w:rPr>
                <w:szCs w:val="22"/>
              </w:rPr>
            </w:pPr>
            <w:r>
              <w:rPr>
                <w:szCs w:val="22"/>
              </w:rPr>
              <w:t>To Guarantor:</w:t>
            </w:r>
          </w:p>
        </w:tc>
        <w:tc>
          <w:tcPr>
            <w:tcW w:w="3150" w:type="dxa"/>
            <w:tcBorders/>
          </w:tcPr>
          <w:p>
            <w:pPr>
              <w:pStyle w:val="Normal"/>
              <w:keepNext w:val="true"/>
              <w:keepLines/>
              <w:tabs>
                <w:tab w:val="clear" w:pos="720"/>
                <w:tab w:val="right" w:pos="2988" w:leader="none"/>
              </w:tabs>
              <w:spacing w:lineRule="atLeast" w:line="240"/>
              <w:rPr>
                <w:szCs w:val="22"/>
              </w:rPr>
            </w:pPr>
            <w:r>
              <w:rPr>
                <w:szCs w:val="22"/>
              </w:rPr>
              <w:t>Gas Natural SDG, S.A.</w:t>
            </w:r>
          </w:p>
          <w:p>
            <w:pPr>
              <w:pStyle w:val="Normal"/>
              <w:keepNext w:val="true"/>
              <w:keepLines/>
              <w:tabs>
                <w:tab w:val="clear" w:pos="720"/>
                <w:tab w:val="right" w:pos="2988" w:leader="none"/>
              </w:tabs>
              <w:spacing w:lineRule="atLeast" w:line="240"/>
              <w:rPr>
                <w:szCs w:val="22"/>
              </w:rPr>
            </w:pPr>
            <w:r>
              <w:rPr>
                <w:szCs w:val="22"/>
              </w:rPr>
              <w:t>Av. Portal del Angel 22</w:t>
            </w:r>
          </w:p>
        </w:tc>
      </w:tr>
      <w:tr>
        <w:trPr/>
        <w:tc>
          <w:tcPr>
            <w:tcW w:w="1098" w:type="dxa"/>
            <w:tcBorders/>
          </w:tcPr>
          <w:p>
            <w:pPr>
              <w:pStyle w:val="Normal"/>
              <w:keepNext w:val="true"/>
              <w:keepLines/>
              <w:snapToGrid w:val="false"/>
              <w:spacing w:lineRule="atLeast" w:line="240"/>
              <w:rPr>
                <w:szCs w:val="22"/>
              </w:rPr>
            </w:pPr>
            <w:r>
              <w:rPr>
                <w:szCs w:val="22"/>
              </w:rPr>
            </w:r>
          </w:p>
        </w:tc>
        <w:tc>
          <w:tcPr>
            <w:tcW w:w="4230" w:type="dxa"/>
            <w:tcBorders/>
          </w:tcPr>
          <w:p>
            <w:pPr>
              <w:pStyle w:val="Normal"/>
              <w:keepNext w:val="true"/>
              <w:keepLines/>
              <w:spacing w:lineRule="atLeast" w:line="240"/>
              <w:rPr>
                <w:szCs w:val="22"/>
              </w:rPr>
            </w:pPr>
            <w:r>
              <w:rPr>
                <w:szCs w:val="22"/>
              </w:rPr>
              <w:t>1400 Smith Street</w:t>
            </w:r>
          </w:p>
        </w:tc>
        <w:tc>
          <w:tcPr>
            <w:tcW w:w="1620" w:type="dxa"/>
            <w:tcBorders/>
          </w:tcPr>
          <w:p>
            <w:pPr>
              <w:pStyle w:val="Normal"/>
              <w:keepNext w:val="true"/>
              <w:keepLines/>
              <w:snapToGrid w:val="false"/>
              <w:spacing w:lineRule="atLeast" w:line="240"/>
              <w:rPr>
                <w:szCs w:val="22"/>
              </w:rPr>
            </w:pPr>
            <w:r>
              <w:rPr>
                <w:szCs w:val="22"/>
              </w:rPr>
            </w:r>
          </w:p>
        </w:tc>
        <w:tc>
          <w:tcPr>
            <w:tcW w:w="3150" w:type="dxa"/>
            <w:tcBorders/>
          </w:tcPr>
          <w:p>
            <w:pPr>
              <w:pStyle w:val="Normal"/>
              <w:keepNext w:val="true"/>
              <w:keepLines/>
              <w:tabs>
                <w:tab w:val="clear" w:pos="720"/>
                <w:tab w:val="right" w:pos="2988" w:leader="none"/>
              </w:tabs>
              <w:spacing w:lineRule="atLeast" w:line="240"/>
              <w:ind w:end="72"/>
              <w:rPr>
                <w:szCs w:val="22"/>
              </w:rPr>
            </w:pPr>
            <w:r>
              <w:rPr>
                <w:szCs w:val="22"/>
              </w:rPr>
              <w:t>CP 08002</w:t>
            </w:r>
          </w:p>
        </w:tc>
      </w:tr>
      <w:tr>
        <w:trPr/>
        <w:tc>
          <w:tcPr>
            <w:tcW w:w="1098" w:type="dxa"/>
            <w:tcBorders/>
          </w:tcPr>
          <w:p>
            <w:pPr>
              <w:pStyle w:val="Normal"/>
              <w:keepNext w:val="true"/>
              <w:keepLines/>
              <w:snapToGrid w:val="false"/>
              <w:spacing w:lineRule="atLeast" w:line="240"/>
              <w:rPr>
                <w:szCs w:val="22"/>
              </w:rPr>
            </w:pPr>
            <w:r>
              <w:rPr>
                <w:szCs w:val="22"/>
              </w:rPr>
            </w:r>
          </w:p>
        </w:tc>
        <w:tc>
          <w:tcPr>
            <w:tcW w:w="4230" w:type="dxa"/>
            <w:tcBorders/>
          </w:tcPr>
          <w:p>
            <w:pPr>
              <w:pStyle w:val="Normal"/>
              <w:keepNext w:val="true"/>
              <w:keepLines/>
              <w:spacing w:lineRule="atLeast" w:line="240"/>
              <w:rPr>
                <w:szCs w:val="22"/>
              </w:rPr>
            </w:pPr>
            <w:r>
              <w:rPr>
                <w:szCs w:val="22"/>
              </w:rPr>
              <w:t>Houston, Texas  77002</w:t>
            </w:r>
          </w:p>
        </w:tc>
        <w:tc>
          <w:tcPr>
            <w:tcW w:w="1620" w:type="dxa"/>
            <w:tcBorders/>
          </w:tcPr>
          <w:p>
            <w:pPr>
              <w:pStyle w:val="Normal"/>
              <w:keepNext w:val="true"/>
              <w:keepLines/>
              <w:snapToGrid w:val="false"/>
              <w:spacing w:lineRule="atLeast" w:line="240"/>
              <w:rPr>
                <w:szCs w:val="22"/>
              </w:rPr>
            </w:pPr>
            <w:r>
              <w:rPr>
                <w:szCs w:val="22"/>
              </w:rPr>
            </w:r>
          </w:p>
        </w:tc>
        <w:tc>
          <w:tcPr>
            <w:tcW w:w="3150" w:type="dxa"/>
            <w:tcBorders/>
          </w:tcPr>
          <w:p>
            <w:pPr>
              <w:pStyle w:val="Normal"/>
              <w:keepNext w:val="true"/>
              <w:keepLines/>
              <w:tabs>
                <w:tab w:val="clear" w:pos="720"/>
                <w:tab w:val="right" w:pos="2988" w:leader="none"/>
              </w:tabs>
              <w:spacing w:lineRule="atLeast" w:line="240"/>
              <w:rPr>
                <w:szCs w:val="22"/>
              </w:rPr>
            </w:pPr>
            <w:r>
              <w:rPr>
                <w:szCs w:val="22"/>
              </w:rPr>
              <w:t>Barcelona</w:t>
            </w:r>
          </w:p>
        </w:tc>
      </w:tr>
      <w:tr>
        <w:trPr/>
        <w:tc>
          <w:tcPr>
            <w:tcW w:w="1098" w:type="dxa"/>
            <w:tcBorders/>
          </w:tcPr>
          <w:p>
            <w:pPr>
              <w:pStyle w:val="Normal"/>
              <w:keepNext w:val="true"/>
              <w:keepLines/>
              <w:snapToGrid w:val="false"/>
              <w:spacing w:lineRule="atLeast" w:line="240"/>
              <w:rPr>
                <w:szCs w:val="22"/>
              </w:rPr>
            </w:pPr>
            <w:r>
              <w:rPr>
                <w:szCs w:val="22"/>
              </w:rPr>
            </w:r>
          </w:p>
        </w:tc>
        <w:tc>
          <w:tcPr>
            <w:tcW w:w="4230" w:type="dxa"/>
            <w:tcBorders/>
          </w:tcPr>
          <w:p>
            <w:pPr>
              <w:pStyle w:val="Normal"/>
              <w:keepNext w:val="true"/>
              <w:keepLines/>
              <w:spacing w:lineRule="atLeast" w:line="240"/>
              <w:rPr>
                <w:szCs w:val="22"/>
              </w:rPr>
            </w:pPr>
            <w:r>
              <w:rPr>
                <w:szCs w:val="22"/>
              </w:rPr>
              <w:t>Attn.:  Director, Documentation Department</w:t>
            </w:r>
          </w:p>
        </w:tc>
        <w:tc>
          <w:tcPr>
            <w:tcW w:w="1620" w:type="dxa"/>
            <w:tcBorders/>
          </w:tcPr>
          <w:p>
            <w:pPr>
              <w:pStyle w:val="Normal"/>
              <w:keepNext w:val="true"/>
              <w:keepLines/>
              <w:snapToGrid w:val="false"/>
              <w:spacing w:lineRule="atLeast" w:line="240"/>
              <w:rPr>
                <w:szCs w:val="22"/>
              </w:rPr>
            </w:pPr>
            <w:r>
              <w:rPr>
                <w:szCs w:val="22"/>
              </w:rPr>
            </w:r>
          </w:p>
        </w:tc>
        <w:tc>
          <w:tcPr>
            <w:tcW w:w="3150" w:type="dxa"/>
            <w:tcBorders/>
          </w:tcPr>
          <w:p>
            <w:pPr>
              <w:pStyle w:val="Normal"/>
              <w:keepNext w:val="true"/>
              <w:keepLines/>
              <w:tabs>
                <w:tab w:val="clear" w:pos="720"/>
                <w:tab w:val="right" w:pos="2988" w:leader="none"/>
              </w:tabs>
              <w:spacing w:lineRule="atLeast" w:line="240"/>
              <w:rPr>
                <w:szCs w:val="22"/>
              </w:rPr>
            </w:pPr>
            <w:r>
              <w:rPr>
                <w:szCs w:val="22"/>
              </w:rPr>
              <w:t>ESPAÑA</w:t>
            </w:r>
          </w:p>
        </w:tc>
      </w:tr>
      <w:tr>
        <w:trPr/>
        <w:tc>
          <w:tcPr>
            <w:tcW w:w="1098" w:type="dxa"/>
            <w:tcBorders/>
          </w:tcPr>
          <w:p>
            <w:pPr>
              <w:pStyle w:val="Normal"/>
              <w:keepNext w:val="true"/>
              <w:keepLines/>
              <w:snapToGrid w:val="false"/>
              <w:spacing w:lineRule="atLeast" w:line="240"/>
              <w:rPr>
                <w:szCs w:val="22"/>
              </w:rPr>
            </w:pPr>
            <w:r>
              <w:rPr>
                <w:szCs w:val="22"/>
              </w:rPr>
            </w:r>
          </w:p>
        </w:tc>
        <w:tc>
          <w:tcPr>
            <w:tcW w:w="4230" w:type="dxa"/>
            <w:tcBorders/>
          </w:tcPr>
          <w:p>
            <w:pPr>
              <w:pStyle w:val="Normal"/>
              <w:keepNext w:val="true"/>
              <w:keepLines/>
              <w:spacing w:lineRule="atLeast" w:line="240"/>
              <w:rPr>
                <w:szCs w:val="22"/>
              </w:rPr>
            </w:pPr>
            <w:r>
              <w:rPr>
                <w:szCs w:val="22"/>
              </w:rPr>
              <w:t>Fax No.:  (713) 646-4816</w:t>
            </w:r>
          </w:p>
        </w:tc>
        <w:tc>
          <w:tcPr>
            <w:tcW w:w="1620" w:type="dxa"/>
            <w:tcBorders/>
          </w:tcPr>
          <w:p>
            <w:pPr>
              <w:pStyle w:val="Normal"/>
              <w:keepNext w:val="true"/>
              <w:keepLines/>
              <w:snapToGrid w:val="false"/>
              <w:spacing w:lineRule="atLeast" w:line="240"/>
              <w:rPr>
                <w:szCs w:val="22"/>
              </w:rPr>
            </w:pPr>
            <w:r>
              <w:rPr>
                <w:szCs w:val="22"/>
              </w:rPr>
            </w:r>
          </w:p>
        </w:tc>
        <w:tc>
          <w:tcPr>
            <w:tcW w:w="3150" w:type="dxa"/>
            <w:tcBorders/>
          </w:tcPr>
          <w:p>
            <w:pPr>
              <w:pStyle w:val="Normal"/>
              <w:keepNext w:val="true"/>
              <w:keepLines/>
              <w:tabs>
                <w:tab w:val="clear" w:pos="720"/>
                <w:tab w:val="right" w:pos="2988" w:leader="none"/>
              </w:tabs>
              <w:spacing w:lineRule="atLeast" w:line="240"/>
              <w:rPr>
                <w:szCs w:val="22"/>
              </w:rPr>
            </w:pPr>
            <w:r>
              <w:rPr>
                <w:szCs w:val="22"/>
              </w:rPr>
              <w:t xml:space="preserve">Attn.:  </w:t>
            </w:r>
          </w:p>
        </w:tc>
      </w:tr>
      <w:tr>
        <w:trPr/>
        <w:tc>
          <w:tcPr>
            <w:tcW w:w="1098" w:type="dxa"/>
            <w:tcBorders/>
          </w:tcPr>
          <w:p>
            <w:pPr>
              <w:pStyle w:val="Normal"/>
              <w:keepNext w:val="true"/>
              <w:keepLines/>
              <w:snapToGrid w:val="false"/>
              <w:spacing w:lineRule="atLeast" w:line="240"/>
              <w:rPr>
                <w:szCs w:val="22"/>
              </w:rPr>
            </w:pPr>
            <w:r>
              <w:rPr>
                <w:szCs w:val="22"/>
              </w:rPr>
            </w:r>
          </w:p>
        </w:tc>
        <w:tc>
          <w:tcPr>
            <w:tcW w:w="4230" w:type="dxa"/>
            <w:tcBorders/>
          </w:tcPr>
          <w:p>
            <w:pPr>
              <w:pStyle w:val="Normal"/>
              <w:keepNext w:val="true"/>
              <w:keepLines/>
              <w:snapToGrid w:val="false"/>
              <w:spacing w:lineRule="atLeast" w:line="240"/>
              <w:rPr>
                <w:szCs w:val="22"/>
              </w:rPr>
            </w:pPr>
            <w:r>
              <w:rPr>
                <w:szCs w:val="22"/>
              </w:rPr>
            </w:r>
          </w:p>
        </w:tc>
        <w:tc>
          <w:tcPr>
            <w:tcW w:w="1620" w:type="dxa"/>
            <w:tcBorders/>
          </w:tcPr>
          <w:p>
            <w:pPr>
              <w:pStyle w:val="Normal"/>
              <w:keepNext w:val="true"/>
              <w:keepLines/>
              <w:snapToGrid w:val="false"/>
              <w:spacing w:lineRule="atLeast" w:line="240"/>
              <w:rPr>
                <w:szCs w:val="22"/>
              </w:rPr>
            </w:pPr>
            <w:r>
              <w:rPr>
                <w:szCs w:val="22"/>
              </w:rPr>
            </w:r>
          </w:p>
        </w:tc>
        <w:tc>
          <w:tcPr>
            <w:tcW w:w="3150" w:type="dxa"/>
            <w:tcBorders/>
          </w:tcPr>
          <w:p>
            <w:pPr>
              <w:pStyle w:val="Normal"/>
              <w:keepNext w:val="true"/>
              <w:keepLines/>
              <w:tabs>
                <w:tab w:val="clear" w:pos="720"/>
                <w:tab w:val="right" w:pos="2988" w:leader="none"/>
              </w:tabs>
              <w:spacing w:lineRule="atLeast" w:line="240"/>
              <w:rPr>
                <w:szCs w:val="22"/>
              </w:rPr>
            </w:pPr>
            <w:r>
              <w:rPr>
                <w:szCs w:val="22"/>
              </w:rPr>
              <w:t>Fax No.:  011-34-93-402-5870</w:t>
            </w:r>
          </w:p>
        </w:tc>
      </w:tr>
    </w:tbl>
    <w:p>
      <w:pPr>
        <w:pStyle w:val="Normal"/>
        <w:tabs>
          <w:tab w:val="clear" w:pos="720"/>
          <w:tab w:val="left" w:pos="6480" w:leader="none"/>
        </w:tabs>
        <w:spacing w:lineRule="atLeast" w:line="240"/>
        <w:jc w:val="both"/>
        <w:rPr>
          <w:szCs w:val="22"/>
        </w:rPr>
      </w:pPr>
      <w:r>
        <w:rPr>
          <w:szCs w:val="22"/>
        </w:rPr>
      </w:r>
    </w:p>
    <w:p>
      <w:pPr>
        <w:pStyle w:val="Normal"/>
        <w:tabs>
          <w:tab w:val="clear" w:pos="720"/>
          <w:tab w:val="left" w:pos="6480" w:leader="none"/>
        </w:tabs>
        <w:spacing w:lineRule="atLeast" w:line="240"/>
        <w:jc w:val="both"/>
        <w:rPr>
          <w:szCs w:val="22"/>
        </w:rPr>
      </w:pPr>
      <w:r>
        <w:rPr>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Cs w:val="22"/>
        </w:rPr>
      </w:pPr>
      <w:r>
        <w:rPr>
          <w:szCs w:val="22"/>
        </w:rPr>
      </w:r>
    </w:p>
    <w:p>
      <w:pPr>
        <w:pStyle w:val="Normal"/>
        <w:spacing w:lineRule="atLeast" w:line="240"/>
        <w:ind w:firstLine="720" w:end="0"/>
        <w:jc w:val="both"/>
        <w:rPr>
          <w:szCs w:val="22"/>
        </w:rPr>
      </w:pPr>
      <w:r>
        <w:rPr>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8.</w:t>
        <w:tab/>
      </w:r>
      <w:r>
        <w:rPr>
          <w:szCs w:val="22"/>
          <w:u w:val="single"/>
        </w:rPr>
        <w:t>MISCELLANEOUS</w:t>
      </w:r>
      <w:r>
        <w:rPr>
          <w:szCs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Cs w:val="22"/>
        </w:rPr>
      </w:pPr>
      <w:r>
        <w:rPr>
          <w:szCs w:val="22"/>
        </w:rPr>
      </w:r>
    </w:p>
    <w:p>
      <w:pPr>
        <w:pStyle w:val="Normal"/>
        <w:spacing w:lineRule="atLeast" w:line="240"/>
        <w:ind w:firstLine="720" w:end="0"/>
        <w:jc w:val="both"/>
        <w:rPr>
          <w:szCs w:val="22"/>
        </w:rPr>
      </w:pPr>
      <w:r>
        <w:rPr>
          <w:szCs w:val="22"/>
        </w:rPr>
        <w:t>IN WITNESS WHEREOF, the Guarantor has executed this Guaranty on August __, 2000, but it is effective as of the date first above written.</w:t>
      </w:r>
    </w:p>
    <w:p>
      <w:pPr>
        <w:pStyle w:val="Normal"/>
        <w:spacing w:lineRule="atLeast" w:line="240"/>
        <w:jc w:val="both"/>
        <w:rPr>
          <w:b/>
          <w:bCs/>
          <w:szCs w:val="22"/>
        </w:rPr>
      </w:pPr>
      <w:r>
        <w:rPr>
          <w:b/>
          <w:bCs/>
          <w:szCs w:val="22"/>
        </w:rPr>
      </w:r>
    </w:p>
    <w:p>
      <w:pPr>
        <w:pStyle w:val="Normal"/>
        <w:spacing w:lineRule="exact" w:line="240"/>
        <w:ind w:start="5040" w:end="0"/>
        <w:jc w:val="both"/>
        <w:rPr>
          <w:szCs w:val="22"/>
        </w:rPr>
      </w:pPr>
      <w:r>
        <w:rPr>
          <w:b/>
          <w:bCs/>
          <w:szCs w:val="22"/>
        </w:rPr>
        <w:t>GAS NATURAL SDG, S.A.</w:t>
      </w:r>
    </w:p>
    <w:p>
      <w:pPr>
        <w:pStyle w:val="Normal"/>
        <w:spacing w:lineRule="exact" w:line="240"/>
        <w:ind w:start="5040" w:end="0"/>
        <w:jc w:val="both"/>
        <w:rPr>
          <w:szCs w:val="22"/>
        </w:rPr>
      </w:pPr>
      <w:r>
        <w:rPr>
          <w:szCs w:val="22"/>
        </w:rPr>
      </w:r>
    </w:p>
    <w:p>
      <w:pPr>
        <w:pStyle w:val="Normal"/>
        <w:spacing w:lineRule="atLeast" w:line="240"/>
        <w:ind w:start="5040" w:end="0"/>
        <w:jc w:val="both"/>
        <w:rPr>
          <w:b/>
          <w:bCs/>
          <w:szCs w:val="22"/>
        </w:rPr>
      </w:pPr>
      <w:r>
        <w:rPr>
          <w:b/>
          <w:bCs/>
          <w:szCs w:val="22"/>
        </w:rPr>
      </w:r>
    </w:p>
    <w:p>
      <w:pPr>
        <w:pStyle w:val="Normal"/>
        <w:spacing w:lineRule="atLeast" w:line="240"/>
        <w:ind w:start="5040" w:end="0"/>
        <w:jc w:val="both"/>
        <w:rPr>
          <w:szCs w:val="22"/>
        </w:rPr>
      </w:pPr>
      <w:r>
        <w:rPr>
          <w:szCs w:val="22"/>
        </w:rPr>
        <w:t xml:space="preserve">By:  </w:t>
      </w:r>
      <w:r>
        <w:rPr>
          <w:szCs w:val="22"/>
          <w:u w:val="single"/>
        </w:rPr>
        <w:tab/>
        <w:tab/>
        <w:tab/>
        <w:tab/>
        <w:tab/>
      </w:r>
    </w:p>
    <w:p>
      <w:pPr>
        <w:pStyle w:val="Normal"/>
        <w:spacing w:lineRule="atLeast" w:line="240"/>
        <w:ind w:start="5040" w:end="0"/>
        <w:jc w:val="both"/>
        <w:rPr>
          <w:szCs w:val="22"/>
        </w:rPr>
      </w:pPr>
      <w:r>
        <w:rPr>
          <w:szCs w:val="22"/>
        </w:rPr>
        <w:t xml:space="preserve">Name:  </w:t>
      </w:r>
      <w:r>
        <w:rPr>
          <w:szCs w:val="22"/>
          <w:u w:val="single"/>
        </w:rPr>
        <w:tab/>
        <w:tab/>
        <w:tab/>
        <w:tab/>
        <w:tab/>
      </w:r>
    </w:p>
    <w:p>
      <w:pPr>
        <w:pStyle w:val="Normal"/>
        <w:spacing w:lineRule="atLeast" w:line="240"/>
        <w:ind w:start="5040" w:end="0"/>
        <w:jc w:val="both"/>
        <w:rPr/>
      </w:pPr>
      <w:r>
        <w:rPr>
          <w:szCs w:val="22"/>
        </w:rPr>
        <w:t xml:space="preserve">Title:  </w:t>
      </w:r>
      <w:r>
        <w:rPr>
          <w:szCs w:val="22"/>
          <w:u w:val="single"/>
        </w:rPr>
        <w:tab/>
        <w:tab/>
        <w:tab/>
        <w:tab/>
        <w:tab/>
      </w:r>
    </w:p>
    <w:sectPr>
      <w:headerReference w:type="default" r:id="rId19"/>
      <w:headerReference w:type="first" r:id="rId20"/>
      <w:footerReference w:type="default" r:id="rId21"/>
      <w:footerReference w:type="first" r:id="rId22"/>
      <w:type w:val="nextPage"/>
      <w:pgSz w:w="12240" w:h="15840"/>
      <w:pgMar w:left="1008" w:right="1008" w:gutter="0" w:header="720" w:top="1008" w:footer="72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6</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t>Annex B-1</w:t>
    </w:r>
  </w:p>
  <w:p>
    <w:pPr>
      <w:pStyle w:val="Footer"/>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t>Exhibit B-2</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3</w:t>
    </w:r>
    <w:r>
      <w:rPr>
        <w:sz w:val="20"/>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360"/>
      <w:jc w:val="center"/>
      <w:rPr>
        <w:sz w:val="20"/>
      </w:rPr>
    </w:pPr>
    <w:r>
      <w:rPr>
        <w:sz w:val="20"/>
      </w:rPr>
      <w:t>Exhibit B-3</w:t>
    </w:r>
  </w:p>
  <w:p>
    <w:pPr>
      <w:pStyle w:val="Footer"/>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/mnt/main-storage/datasets/enron-docs/doc/158conf.doc</w:t>
    </w:r>
    <w:r>
      <w:rPr>
        <w:rStyle w:val="PageNumber"/>
        <w:sz w:val="16"/>
      </w:rPr>
      <w:fldChar w:fldCharType="end"/>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8"/>
      </w:rPr>
      <w:t xml:space="preserve">Page </w:t>
    </w:r>
    <w:r>
      <w:rPr>
        <w:sz w:val="18"/>
      </w:rPr>
      <w:fldChar w:fldCharType="begin"/>
    </w:r>
    <w:r>
      <w:rPr>
        <w:sz w:val="18"/>
      </w:rPr>
      <w:instrText xml:space="preserve"> PAGE </w:instrText>
    </w:r>
    <w:r>
      <w:rPr>
        <w:sz w:val="18"/>
      </w:rPr>
      <w:fldChar w:fldCharType="separate"/>
    </w:r>
    <w:r>
      <w:rPr>
        <w:sz w:val="18"/>
      </w:rPr>
      <w:t>2</w:t>
    </w:r>
    <w:r>
      <w:rP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rStyle w:val="PageNumber"/>
        <w:sz w:val="20"/>
      </w:rPr>
      <w:t>Annex B-1</w:t>
    </w:r>
  </w:p>
  <w:p>
    <w:pPr>
      <w:pStyle w:val="Footer"/>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1080"/>
        </w:tabs>
        <w:ind w:start="1080" w:hanging="720"/>
      </w:pPr>
      <w:rPr/>
    </w:lvl>
  </w:abstractNum>
  <w:abstractNum w:abstractNumId="3">
    <w:lvl w:ilvl="0">
      <w:start w:val="3"/>
      <w:numFmt w:val="lowerRoman"/>
      <w:lvlText w:val="(%1)"/>
      <w:lvlJc w:val="start"/>
      <w:pPr>
        <w:tabs>
          <w:tab w:val="num" w:pos="2160"/>
        </w:tabs>
        <w:ind w:start="2160" w:hanging="72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4"/>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paragraph" w:styleId="Heading5">
    <w:name w:val="heading 5"/>
    <w:basedOn w:val="Normal"/>
    <w:next w:val="Normal"/>
    <w:qFormat/>
    <w:pPr>
      <w:keepNext w:val="true"/>
      <w:numPr>
        <w:ilvl w:val="4"/>
        <w:numId w:val="1"/>
      </w:numPr>
      <w:spacing w:lineRule="exact" w:line="240"/>
      <w:ind w:hanging="0" w:start="0" w:end="720"/>
      <w:jc w:val="center"/>
      <w:outlineLvl w:val="4"/>
    </w:pPr>
    <w:rPr>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val="fals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header" Target="header1.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13.xml"/><Relationship Id="rId18" Type="http://schemas.openxmlformats.org/officeDocument/2006/relationships/footer" Target="footer14.xml"/><Relationship Id="rId19" Type="http://schemas.openxmlformats.org/officeDocument/2006/relationships/header" Target="header4.xml"/><Relationship Id="rId20" Type="http://schemas.openxmlformats.org/officeDocument/2006/relationships/header" Target="header5.xml"/><Relationship Id="rId21" Type="http://schemas.openxmlformats.org/officeDocument/2006/relationships/footer" Target="footer15.xml"/><Relationship Id="rId22" Type="http://schemas.openxmlformats.org/officeDocument/2006/relationships/footer" Target="footer16.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2000-08-25T12:30:00Z</dcterms:created>
  <dc:creator>mheard</dc:creator>
  <dc:description/>
  <dc:language>en-CA</dc:language>
  <cp:lastModifiedBy>tjones</cp:lastModifiedBy>
  <cp:lastPrinted>2000-08-25T11:52:00Z</cp:lastPrinted>
  <dcterms:modified xsi:type="dcterms:W3CDTF">2000-08-25T14:25:00Z</dcterms:modified>
  <cp:revision>22</cp:revision>
  <dc:subject/>
  <dc:title>“DEEMED ISDA” CONFIRMATION</dc:title>
</cp:coreProperties>
</file>