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u w:val="single"/>
        </w:rPr>
        <w:t>ANNEX B</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t>CREDIT OR OTHER SPECIAL PROVISIONS</w:t>
      </w:r>
    </w:p>
    <w:p>
      <w:pPr>
        <w:pStyle w:val="Normal"/>
        <w:jc w:val="center"/>
        <w:rPr>
          <w:rFonts w:ascii="Arial Narrow" w:hAnsi="Arial Narrow" w:cs="Arial Narrow"/>
          <w:sz w:val="18"/>
        </w:rPr>
      </w:pPr>
      <w:r>
        <w:rPr>
          <w:rFonts w:cs="Arial Narrow" w:ascii="Arial Narrow" w:hAnsi="Arial Narrow"/>
          <w:sz w:val="18"/>
        </w:rPr>
        <w:t>Vitro Corporativo S.A. de C.V.v</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or other special provisions governing all Derivative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b/>
          <w:sz w:val="18"/>
        </w:rPr>
        <w:t>1.</w:t>
        <w:tab/>
      </w:r>
      <w:r>
        <w:rPr>
          <w:rFonts w:cs="Arial Narrow" w:ascii="Arial Narrow" w:hAnsi="Arial Narrow"/>
          <w:b/>
          <w:sz w:val="18"/>
          <w:u w:val="single"/>
        </w:rPr>
        <w:t>EVENTS OF DEFAULT</w:t>
      </w:r>
      <w:r>
        <w:rPr>
          <w:rFonts w:cs="Arial Narrow" w:ascii="Arial Narrow" w:hAnsi="Arial Narrow"/>
          <w:b/>
          <w:sz w:val="18"/>
        </w:rPr>
        <w:t>.</w:t>
      </w:r>
    </w:p>
    <w:p>
      <w:pPr>
        <w:pStyle w:val="Normal"/>
        <w:tabs>
          <w:tab w:val="clear" w:pos="720"/>
          <w:tab w:val="left" w:pos="360" w:leader="none"/>
        </w:tabs>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t>(i)</w:t>
        <w:tab/>
        <w:t>The following Events of Default are added to Section 5(a) of the ISDA Agreement:</w:t>
      </w:r>
    </w:p>
    <w:p>
      <w:pPr>
        <w:pStyle w:val="Normal"/>
        <w:jc w:val="both"/>
        <w:rPr>
          <w:rFonts w:ascii="Arial Narrow" w:hAnsi="Arial Narrow" w:cs="Arial Narrow"/>
          <w:sz w:val="18"/>
        </w:rPr>
      </w:pPr>
      <w:r>
        <w:rPr>
          <w:rFonts w:cs="Arial Narrow" w:ascii="Arial Narrow" w:hAnsi="Arial Narrow"/>
          <w:sz w:val="18"/>
        </w:rPr>
      </w:r>
    </w:p>
    <w:p>
      <w:pPr>
        <w:pStyle w:val="BodyTextIndent"/>
        <w:rPr/>
      </w:pPr>
      <w:r>
        <w:rPr/>
        <w:t>(xi)</w:t>
        <w:tab/>
        <w:t>if a Guaranty is required to support Counterparty's obligations under the Confirmation, the Guaranty shall expire or be terminated or the Credit Support Provider thereunder shall fail to comply with or perform under the Guaranty.</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rPr>
        <w:t>2.</w:t>
        <w:tab/>
      </w:r>
      <w:r>
        <w:rPr>
          <w:rFonts w:cs="Arial Narrow" w:ascii="Arial Narrow" w:hAnsi="Arial Narrow"/>
          <w:b/>
          <w:sz w:val="18"/>
          <w:u w:val="single"/>
        </w:rPr>
        <w:t>CREDIT SUPPORT AGREEMENTS</w:t>
      </w:r>
      <w:r>
        <w:rPr>
          <w:rFonts w:cs="Arial Narrow" w:ascii="Arial Narrow" w:hAnsi="Arial Narrow"/>
          <w:b/>
          <w:sz w:val="18"/>
        </w:rPr>
        <w:t>.</w:t>
      </w:r>
      <w:r>
        <w:rPr>
          <w:sz w:val="22"/>
        </w:rPr>
        <w:t xml:space="preserve">  </w:t>
      </w:r>
      <w:r>
        <w:rPr>
          <w:rFonts w:cs="Arial Narrow" w:ascii="Arial Narrow" w:hAnsi="Arial Narrow"/>
          <w:sz w:val="18"/>
        </w:rPr>
        <w:t>The following Section is hereby added to the Confirmation:</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ind w:start="360" w:end="0"/>
        <w:jc w:val="both"/>
        <w:rPr/>
      </w:pPr>
      <w:r>
        <w:rPr>
          <w:rFonts w:cs="Arial Narrow" w:ascii="Arial Narrow" w:hAnsi="Arial Narrow"/>
          <w:sz w:val="18"/>
        </w:rPr>
        <w:t xml:space="preserve">11.  </w:t>
      </w:r>
      <w:r>
        <w:rPr>
          <w:rFonts w:cs="Arial Narrow" w:ascii="Arial Narrow" w:hAnsi="Arial Narrow"/>
          <w:sz w:val="18"/>
          <w:u w:val="single"/>
        </w:rPr>
        <w:t>Credit Support Documents - Guaranty</w:t>
      </w:r>
      <w:r>
        <w:rPr>
          <w:rFonts w:cs="Arial Narrow" w:ascii="Arial Narrow" w:hAnsi="Arial Narrow"/>
          <w:sz w:val="18"/>
        </w:rPr>
        <w:t>.  Within three (3) Business Days of the Counterparty's receipt of this Confirmation, Counterparty shall cause to be delivered to ECT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ECT in the form attached as Annex B-1, which shall be a Credit Support Document."  "</w:t>
      </w:r>
      <w:r>
        <w:rPr>
          <w:rFonts w:cs="Arial Narrow" w:ascii="Arial Narrow" w:hAnsi="Arial Narrow"/>
          <w:i/>
          <w:sz w:val="18"/>
          <w:u w:val="single"/>
        </w:rPr>
        <w:t>Credit Support Provider</w:t>
      </w:r>
      <w:r>
        <w:rPr>
          <w:rFonts w:cs="Arial Narrow" w:ascii="Arial Narrow" w:hAnsi="Arial Narrow"/>
          <w:sz w:val="18"/>
        </w:rPr>
        <w:t>" means, with respect to Counterparty only, Vitro S.A.</w:t>
      </w:r>
    </w:p>
    <w:p>
      <w:pPr>
        <w:pStyle w:val="Normal"/>
        <w:ind w:end="54"/>
        <w:jc w:val="center"/>
        <w:rPr>
          <w:rFonts w:ascii="Arial Narrow" w:hAnsi="Arial Narrow" w:cs="Arial Narrow"/>
          <w:b/>
          <w:sz w:val="18"/>
        </w:rPr>
      </w:pPr>
      <w:r>
        <w:rPr>
          <w:rFonts w:cs="Arial Narrow" w:ascii="Arial Narrow" w:hAnsi="Arial Narrow"/>
          <w:b/>
          <w:sz w:val="18"/>
        </w:rPr>
        <w:t>ANNEX B-1</w:t>
      </w:r>
    </w:p>
    <w:p>
      <w:pPr>
        <w:pStyle w:val="Normal"/>
        <w:ind w:end="54"/>
        <w:jc w:val="center"/>
        <w:rPr>
          <w:rFonts w:ascii="Arial Narrow" w:hAnsi="Arial Narrow" w:cs="Arial Narrow"/>
          <w:b/>
          <w:sz w:val="18"/>
        </w:rPr>
      </w:pPr>
      <w:r>
        <w:rPr>
          <w:rFonts w:cs="Arial Narrow" w:ascii="Arial Narrow" w:hAnsi="Arial Narrow"/>
          <w:b/>
          <w:sz w:val="18"/>
        </w:rPr>
      </w:r>
    </w:p>
    <w:p>
      <w:pPr>
        <w:pStyle w:val="Normal"/>
        <w:ind w:end="54"/>
        <w:jc w:val="center"/>
        <w:rPr>
          <w:rFonts w:ascii="Arial Narrow" w:hAnsi="Arial Narrow" w:cs="Arial Narrow"/>
          <w:b/>
          <w:sz w:val="18"/>
        </w:rPr>
      </w:pPr>
      <w:r>
        <w:rPr>
          <w:rFonts w:cs="Arial Narrow" w:ascii="Arial Narrow" w:hAnsi="Arial Narrow"/>
          <w:b/>
          <w:sz w:val="18"/>
        </w:rPr>
        <w:t>VITRO S.A.</w:t>
      </w:r>
    </w:p>
    <w:p>
      <w:pPr>
        <w:pStyle w:val="Normal"/>
        <w:ind w:end="54"/>
        <w:jc w:val="center"/>
        <w:rPr>
          <w:rFonts w:ascii="Arial Narrow" w:hAnsi="Arial Narrow" w:cs="Arial Narrow"/>
          <w:b/>
          <w:sz w:val="18"/>
        </w:rPr>
      </w:pPr>
      <w:r>
        <w:rPr>
          <w:rFonts w:cs="Arial Narrow" w:ascii="Arial Narrow" w:hAnsi="Arial Narrow"/>
          <w:b/>
          <w:sz w:val="18"/>
        </w:rPr>
      </w:r>
    </w:p>
    <w:p>
      <w:pPr>
        <w:pStyle w:val="Normal"/>
        <w:ind w:end="54"/>
        <w:jc w:val="center"/>
        <w:rPr>
          <w:rFonts w:ascii="Arial Narrow" w:hAnsi="Arial Narrow" w:cs="Arial Narrow"/>
          <w:sz w:val="18"/>
        </w:rPr>
      </w:pPr>
      <w:r>
        <w:rPr>
          <w:rFonts w:cs="Arial Narrow" w:ascii="Arial Narrow" w:hAnsi="Arial Narrow"/>
          <w:sz w:val="18"/>
          <w:u w:val="single"/>
        </w:rPr>
        <w:t>Guaranty</w:t>
      </w:r>
    </w:p>
    <w:p>
      <w:pPr>
        <w:pStyle w:val="Normal"/>
        <w:spacing w:lineRule="exact" w:line="240"/>
        <w:ind w:end="-720"/>
        <w:jc w:val="center"/>
        <w:rPr>
          <w:rFonts w:ascii="Arial Narrow" w:hAnsi="Arial Narrow" w:cs="Arial Narrow"/>
          <w:sz w:val="18"/>
          <w:u w:val="single"/>
        </w:rPr>
      </w:pPr>
      <w:r>
        <w:rPr>
          <w:rFonts w:cs="Arial Narrow" w:ascii="Arial Narrow" w:hAnsi="Arial Narrow"/>
          <w:sz w:val="18"/>
          <w:u w:val="single"/>
        </w:rPr>
      </w:r>
    </w:p>
    <w:p>
      <w:pPr>
        <w:pStyle w:val="Normal"/>
        <w:ind w:end="-720"/>
        <w:jc w:val="center"/>
        <w:rPr>
          <w:rFonts w:ascii="Arial Narrow" w:hAnsi="Arial Narrow" w:cs="Arial Narrow"/>
          <w:sz w:val="18"/>
          <w:u w:val="single"/>
        </w:rPr>
      </w:pPr>
      <w:r>
        <w:rPr>
          <w:rFonts w:cs="Arial Narrow" w:ascii="Arial Narrow" w:hAnsi="Arial Narrow"/>
          <w:sz w:val="18"/>
          <w:u w:val="single"/>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This Guaranty Agreement (the "Guaranty"), dated effective as of May 21, 1999, is made and entered into VITRO S.A., a ________________ ("Guarantor").</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firstLine="720" w:end="36"/>
        <w:jc w:val="center"/>
        <w:rPr>
          <w:rFonts w:ascii="Arial Narrow" w:hAnsi="Arial Narrow" w:cs="Arial Narrow"/>
          <w:b/>
          <w:caps/>
          <w:sz w:val="18"/>
        </w:rPr>
      </w:pPr>
      <w:r>
        <w:rPr>
          <w:rFonts w:cs="Arial Narrow" w:ascii="Arial Narrow" w:hAnsi="Arial Narrow"/>
          <w:b/>
          <w:caps/>
          <w:sz w:val="18"/>
        </w:rPr>
        <w:t>W I T N E S S E T H:</w:t>
      </w:r>
    </w:p>
    <w:p>
      <w:pPr>
        <w:pStyle w:val="Normal"/>
        <w:spacing w:lineRule="atLeast" w:line="240"/>
        <w:ind w:firstLine="720" w:end="36"/>
        <w:jc w:val="both"/>
        <w:rPr>
          <w:rFonts w:ascii="Arial Narrow" w:hAnsi="Arial Narrow" w:cs="Arial Narrow"/>
          <w:b/>
          <w:caps/>
          <w:sz w:val="18"/>
        </w:rPr>
      </w:pPr>
      <w:r>
        <w:rPr>
          <w:rFonts w:cs="Arial Narrow" w:ascii="Arial Narrow" w:hAnsi="Arial Narrow"/>
          <w:b/>
          <w:caps/>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WHEREAS, Vitro Corporativo S.A. de C.V.v., a wholly owned subsidiary of Guarantor ("Guaranteed Party") and Enron Capital &amp; Trade Resources Corp., a Delaware corporation ("ECT"), are contemplating entering into one or more swap, option or other financially-settled derivative transactions, including without limitation, the Swap Agreement dated as of the effective date hereof (“Current Swap Agreement”), (all such swap, option or other financially-settled derivative transactions, including without limitation, the Current Swap Agreement, whether entered into prior to, on, or after the date hereof, as the same may from time to time be modified, amended and supplemented, shall be referred to herein collectively as the "Contracts"); and Guarantor will directly or indirectly benefit from the transactions to be entered into between ECT and Counterparty;</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NOW THEREFORE, in consideration of ECT entering into the Contracts, Guarantor hereby covenants and agrees as follows:</w:t>
      </w:r>
    </w:p>
    <w:p>
      <w:pPr>
        <w:pStyle w:val="Normal"/>
        <w:spacing w:lineRule="exact" w:line="240" w:before="240" w:after="0"/>
        <w:ind w:firstLine="720" w:end="36"/>
        <w:jc w:val="both"/>
        <w:rPr/>
      </w:pPr>
      <w:r>
        <w:rPr>
          <w:rFonts w:cs="Arial Narrow" w:ascii="Arial Narrow" w:hAnsi="Arial Narrow"/>
          <w:sz w:val="18"/>
        </w:rPr>
        <w:t xml:space="preserve">1.  </w:t>
      </w:r>
      <w:r>
        <w:rPr>
          <w:rFonts w:cs="Arial Narrow" w:ascii="Arial Narrow" w:hAnsi="Arial Narrow"/>
          <w:sz w:val="18"/>
          <w:u w:val="single"/>
        </w:rPr>
        <w:t>GUARANTY</w:t>
      </w:r>
      <w:r>
        <w:rPr>
          <w:rFonts w:cs="Arial Narrow" w:ascii="Arial Narrow" w:hAnsi="Arial Narrow"/>
          <w:sz w:val="18"/>
        </w:rPr>
        <w:t>.  Subject to the provisions hereof, Guarantor hereby irrevocably and unconditionally guarantees the timely payment when due of the obligations of Guaranteed Party (the "Obligations") to ECT under the Contracts.  To the extent that Guaranteed Party shall fail to pay any Obligation, Guarantor shall promptly pay to ECT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36"/>
        <w:jc w:val="both"/>
        <w:rPr>
          <w:rFonts w:ascii="Arial Narrow" w:hAnsi="Arial Narrow" w:cs="Arial Narrow"/>
          <w:sz w:val="18"/>
        </w:rPr>
      </w:pPr>
      <w:r>
        <w:rPr>
          <w:rFonts w:cs="Arial Narrow" w:ascii="Arial Narrow" w:hAnsi="Arial Narrow"/>
          <w:sz w:val="18"/>
        </w:rPr>
        <w:t>(a)</w:t>
        <w:tab/>
        <w:t>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 and</w:t>
      </w:r>
    </w:p>
    <w:p>
      <w:pPr>
        <w:pStyle w:val="Normal"/>
        <w:spacing w:lineRule="exact" w:line="240" w:before="240" w:after="0"/>
        <w:ind w:firstLine="720" w:end="36"/>
        <w:jc w:val="both"/>
        <w:rPr>
          <w:rFonts w:ascii="Arial Narrow" w:hAnsi="Arial Narrow" w:cs="Arial Narrow"/>
          <w:sz w:val="18"/>
        </w:rPr>
      </w:pPr>
      <w:r>
        <w:rPr>
          <w:rFonts w:cs="Arial Narrow" w:ascii="Arial Narrow" w:hAnsi="Arial Narrow"/>
          <w:sz w:val="18"/>
        </w:rPr>
        <w:t>(b)</w:t>
        <w:tab/>
        <w:t>the aggregate amount covered by this Guaranty shall not exceed U.S. $10,000,000.</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2.  </w:t>
      </w:r>
      <w:r>
        <w:rPr>
          <w:rFonts w:cs="Arial Narrow" w:ascii="Arial Narrow" w:hAnsi="Arial Narrow"/>
          <w:sz w:val="18"/>
          <w:u w:val="single"/>
        </w:rPr>
        <w:t>DEMANDS AND NOTICE</w:t>
      </w:r>
      <w:r>
        <w:rPr>
          <w:rFonts w:cs="Arial Narrow" w:ascii="Arial Narrow" w:hAnsi="Arial Narrow"/>
          <w:sz w:val="18"/>
        </w:rPr>
        <w:t>.  If Guaranteed Party fails or refuses to pay any Obligations, ECT shall notify Guaranteed Party in writing of the manner in which Guaranteed Party has failed to pay and demand that payment be made by Guaranteed Party.  If Guaranteed Party's failure or refusal to pay continues for a period of fifteen (15) days after the date of ECT notice to Guaranteed Party, and ECT has elected to exercise its rights under this Guaranty, ECT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spacing w:lineRule="exact" w:line="240" w:before="240" w:after="0"/>
        <w:ind w:firstLine="720" w:end="36"/>
        <w:jc w:val="both"/>
        <w:rPr/>
      </w:pPr>
      <w:r>
        <w:rPr>
          <w:rFonts w:cs="Arial Narrow" w:ascii="Arial Narrow" w:hAnsi="Arial Narrow"/>
          <w:sz w:val="18"/>
        </w:rPr>
        <w:t xml:space="preserve">3.  </w:t>
      </w:r>
      <w:r>
        <w:rPr>
          <w:rFonts w:cs="Arial Narrow" w:ascii="Arial Narrow" w:hAnsi="Arial Narrow"/>
          <w:sz w:val="18"/>
          <w:u w:val="single"/>
        </w:rPr>
        <w:t>REPRESENTATIONS AND WARRANTIES</w:t>
      </w:r>
      <w:r>
        <w:rPr>
          <w:rFonts w:cs="Arial Narrow" w:ascii="Arial Narrow" w:hAnsi="Arial Narrow"/>
          <w:sz w:val="18"/>
        </w:rPr>
        <w:t>.  Guarantor represents and warrants that:</w:t>
      </w:r>
    </w:p>
    <w:p>
      <w:pPr>
        <w:pStyle w:val="BodyTextIndent2"/>
        <w:rPr/>
      </w:pPr>
      <w:r>
        <w:rPr/>
        <w:t>(a)</w:t>
        <w:tab/>
        <w:t>it is a corporation duly organized and validly existing under the laws of ______________________ and has the corporate power and authority to execute, deliver and carry out the terms and provisions of the Guaranty;</w:t>
      </w:r>
    </w:p>
    <w:p>
      <w:pPr>
        <w:pStyle w:val="Normal"/>
        <w:spacing w:lineRule="exact" w:line="240" w:before="240" w:after="0"/>
        <w:ind w:firstLine="720" w:end="36"/>
        <w:jc w:val="both"/>
        <w:rPr>
          <w:rFonts w:ascii="Arial Narrow" w:hAnsi="Arial Narrow" w:cs="Arial Narrow"/>
          <w:sz w:val="18"/>
        </w:rPr>
      </w:pPr>
      <w:r>
        <w:rPr>
          <w:rFonts w:cs="Arial Narrow" w:ascii="Arial Narrow" w:hAnsi="Arial Narrow"/>
          <w:sz w:val="18"/>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end="36"/>
        <w:jc w:val="both"/>
        <w:rPr>
          <w:rFonts w:ascii="Arial Narrow" w:hAnsi="Arial Narrow" w:cs="Arial Narrow"/>
          <w:sz w:val="18"/>
        </w:rPr>
      </w:pPr>
      <w:r>
        <w:rPr>
          <w:rFonts w:cs="Arial Narrow" w:ascii="Arial Narrow" w:hAnsi="Arial Narrow"/>
          <w:sz w:val="18"/>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4.  </w:t>
      </w:r>
      <w:r>
        <w:rPr>
          <w:rFonts w:cs="Arial Narrow" w:ascii="Arial Narrow" w:hAnsi="Arial Narrow"/>
          <w:sz w:val="18"/>
          <w:u w:val="single"/>
        </w:rPr>
        <w:t>SETOFFS AND COUNTERCLAIMS</w:t>
      </w:r>
      <w:r>
        <w:rPr>
          <w:rFonts w:cs="Arial Narrow" w:ascii="Arial Narrow" w:hAnsi="Arial Narrow"/>
          <w:sz w:val="18"/>
        </w:rPr>
        <w:t>.  Without limiting Guarantor's own defenses and rights hereunder, Guarantor reserves to itself all rights, setoffs, counterclaims and other defenses to which Guaranteed Party or any other affiliate of Guarantor is or may be entitled to arising from or out of the Contracts or otherwise, except for defenses arising out of the bankruptcy, insolvency, dissolution or liquidation of Guaranteed Party.</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5.  </w:t>
      </w:r>
      <w:r>
        <w:rPr>
          <w:rFonts w:cs="Arial Narrow" w:ascii="Arial Narrow" w:hAnsi="Arial Narrow"/>
          <w:sz w:val="18"/>
          <w:u w:val="single"/>
        </w:rPr>
        <w:t>AMENDMENT OF GUARANTY</w:t>
      </w:r>
      <w:r>
        <w:rPr>
          <w:rFonts w:cs="Arial Narrow" w:ascii="Arial Narrow" w:hAnsi="Arial Narrow"/>
          <w:sz w:val="18"/>
        </w:rPr>
        <w:t>.  No term or provision of this Guaranty shall be amended, modified, altered, waived or supplemented except in a writing signed by the Guarantor and ECT.</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6.  </w:t>
      </w:r>
      <w:r>
        <w:rPr>
          <w:rFonts w:cs="Arial Narrow" w:ascii="Arial Narrow" w:hAnsi="Arial Narrow"/>
          <w:sz w:val="18"/>
          <w:u w:val="single"/>
        </w:rPr>
        <w:t>WAIVERS</w:t>
      </w:r>
      <w:r>
        <w:rPr>
          <w:rFonts w:cs="Arial Narrow" w:ascii="Arial Narrow" w:hAnsi="Arial Narrow"/>
          <w:sz w:val="18"/>
        </w:rPr>
        <w: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seek enforcement of any performance against Guaranteed Party or any other person, prior to any action against Guarantor under the terms hereof.</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Except as to applicable statutes of limitation, no delay of ECT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Guarantor may terminate this Guaranty by providing written notice of such termination to ECT.  No such termination shall be effective until five (5) business days after receipt by ECT of such termination notice.  No such termination shall affect Guarantor's liability with respect to any Transaction (as defined in the Contracts) entered into prior to the time the termination is effective, which Transaction shall remain guaranteed pursuant to the terms of this Guaranty.</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7.  </w:t>
      </w:r>
      <w:r>
        <w:rPr>
          <w:rFonts w:cs="Arial Narrow" w:ascii="Arial Narrow" w:hAnsi="Arial Narrow"/>
          <w:sz w:val="18"/>
          <w:u w:val="single"/>
        </w:rPr>
        <w:t>NOTICE</w:t>
      </w:r>
      <w:r>
        <w:rPr>
          <w:rFonts w:cs="Arial Narrow" w:ascii="Arial Narrow" w:hAnsi="Arial Narrow"/>
          <w:sz w:val="18"/>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end="36"/>
        <w:rPr>
          <w:rFonts w:ascii="Arial Narrow" w:hAnsi="Arial Narrow" w:cs="Arial Narrow"/>
          <w:sz w:val="18"/>
        </w:rPr>
      </w:pPr>
      <w:r>
        <w:rPr>
          <w:rFonts w:cs="Arial Narrow" w:ascii="Arial Narrow" w:hAnsi="Arial Narrow"/>
          <w:sz w:val="18"/>
        </w:rPr>
      </w:r>
    </w:p>
    <w:tbl>
      <w:tblPr>
        <w:tblW w:w="10008" w:type="dxa"/>
        <w:jc w:val="start"/>
        <w:tblInd w:w="0" w:type="dxa"/>
        <w:tblLayout w:type="fixed"/>
        <w:tblCellMar>
          <w:top w:w="0" w:type="dxa"/>
          <w:start w:w="108" w:type="dxa"/>
          <w:bottom w:w="0" w:type="dxa"/>
          <w:end w:w="108" w:type="dxa"/>
        </w:tblCellMar>
      </w:tblPr>
      <w:tblGrid>
        <w:gridCol w:w="1008"/>
        <w:gridCol w:w="4230"/>
        <w:gridCol w:w="1610"/>
        <w:gridCol w:w="3160"/>
      </w:tblGrid>
      <w:tr>
        <w:trPr/>
        <w:tc>
          <w:tcPr>
            <w:tcW w:w="1008" w:type="dxa"/>
            <w:tcBorders/>
          </w:tcPr>
          <w:p>
            <w:pPr>
              <w:pStyle w:val="Normal"/>
              <w:spacing w:lineRule="atLeast" w:line="240"/>
              <w:ind w:end="36"/>
              <w:rPr>
                <w:rFonts w:ascii="Arial Narrow" w:hAnsi="Arial Narrow" w:cs="Arial Narrow"/>
                <w:sz w:val="18"/>
              </w:rPr>
            </w:pPr>
            <w:r>
              <w:rPr>
                <w:rFonts w:cs="Arial Narrow" w:ascii="Arial Narrow" w:hAnsi="Arial Narrow"/>
                <w:sz w:val="18"/>
              </w:rPr>
              <w:t>To ECT:</w:t>
            </w:r>
          </w:p>
        </w:tc>
        <w:tc>
          <w:tcPr>
            <w:tcW w:w="4230" w:type="dxa"/>
            <w:tcBorders/>
          </w:tcPr>
          <w:p>
            <w:pPr>
              <w:pStyle w:val="Normal"/>
              <w:spacing w:lineRule="atLeast" w:line="240"/>
              <w:ind w:end="36"/>
              <w:rPr>
                <w:rFonts w:ascii="Arial Narrow" w:hAnsi="Arial Narrow" w:cs="Arial Narrow"/>
                <w:sz w:val="18"/>
              </w:rPr>
            </w:pPr>
            <w:r>
              <w:rPr>
                <w:rFonts w:cs="Arial Narrow" w:ascii="Arial Narrow" w:hAnsi="Arial Narrow"/>
                <w:sz w:val="18"/>
              </w:rPr>
              <w:t>Enron Capital &amp; Trade Resources Corp.</w:t>
            </w:r>
          </w:p>
        </w:tc>
        <w:tc>
          <w:tcPr>
            <w:tcW w:w="1610" w:type="dxa"/>
            <w:tcBorders/>
          </w:tcPr>
          <w:p>
            <w:pPr>
              <w:pStyle w:val="Normal"/>
              <w:spacing w:lineRule="atLeast" w:line="240"/>
              <w:ind w:end="36"/>
              <w:rPr>
                <w:rFonts w:ascii="Arial Narrow" w:hAnsi="Arial Narrow" w:cs="Arial Narrow"/>
                <w:sz w:val="18"/>
              </w:rPr>
            </w:pPr>
            <w:r>
              <w:rPr>
                <w:rFonts w:cs="Arial Narrow" w:ascii="Arial Narrow" w:hAnsi="Arial Narrow"/>
                <w:sz w:val="18"/>
              </w:rPr>
              <w:t>To Guarantor:</w:t>
            </w:r>
          </w:p>
        </w:tc>
        <w:tc>
          <w:tcPr>
            <w:tcW w:w="3160" w:type="dxa"/>
            <w:tcBorders/>
          </w:tcPr>
          <w:p>
            <w:pPr>
              <w:pStyle w:val="Normal"/>
              <w:tabs>
                <w:tab w:val="clear" w:pos="720"/>
                <w:tab w:val="right" w:pos="2988" w:leader="none"/>
              </w:tabs>
              <w:spacing w:lineRule="atLeast" w:line="240"/>
              <w:ind w:end="36"/>
              <w:rPr>
                <w:rFonts w:ascii="Arial Narrow" w:hAnsi="Arial Narrow" w:cs="Arial Narrow"/>
                <w:sz w:val="18"/>
              </w:rPr>
            </w:pPr>
            <w:r>
              <w:rPr>
                <w:rFonts w:cs="Arial Narrow" w:ascii="Arial Narrow" w:hAnsi="Arial Narrow"/>
                <w:sz w:val="18"/>
              </w:rPr>
              <w:t>Vitro S.A.</w:t>
            </w:r>
          </w:p>
        </w:tc>
      </w:tr>
      <w:tr>
        <w:trPr/>
        <w:tc>
          <w:tcPr>
            <w:tcW w:w="1008"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4230" w:type="dxa"/>
            <w:tcBorders/>
          </w:tcPr>
          <w:p>
            <w:pPr>
              <w:pStyle w:val="Normal"/>
              <w:spacing w:lineRule="atLeast" w:line="240"/>
              <w:ind w:end="36"/>
              <w:rPr>
                <w:rFonts w:ascii="Arial Narrow" w:hAnsi="Arial Narrow" w:cs="Arial Narrow"/>
                <w:sz w:val="18"/>
              </w:rPr>
            </w:pPr>
            <w:r>
              <w:rPr>
                <w:rFonts w:cs="Arial Narrow" w:ascii="Arial Narrow" w:hAnsi="Arial Narrow"/>
                <w:sz w:val="18"/>
              </w:rPr>
              <w:t>1400 Smith Street</w:t>
            </w:r>
          </w:p>
        </w:tc>
        <w:tc>
          <w:tcPr>
            <w:tcW w:w="161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3160" w:type="dxa"/>
            <w:tcBorders/>
          </w:tcPr>
          <w:p>
            <w:pPr>
              <w:pStyle w:val="Normal"/>
              <w:tabs>
                <w:tab w:val="clear" w:pos="720"/>
                <w:tab w:val="right" w:pos="2988" w:leader="none"/>
              </w:tabs>
              <w:spacing w:lineRule="atLeast" w:line="240"/>
              <w:ind w:end="36"/>
              <w:rPr>
                <w:rFonts w:ascii="Arial Narrow" w:hAnsi="Arial Narrow" w:cs="Arial Narrow"/>
                <w:sz w:val="18"/>
              </w:rPr>
            </w:pPr>
            <w:r>
              <w:rPr>
                <w:rFonts w:cs="Arial Narrow" w:ascii="Arial Narrow" w:hAnsi="Arial Narrow"/>
                <w:sz w:val="18"/>
                <w:u w:val="single"/>
              </w:rPr>
              <w:tab/>
            </w:r>
          </w:p>
        </w:tc>
      </w:tr>
      <w:tr>
        <w:trPr/>
        <w:tc>
          <w:tcPr>
            <w:tcW w:w="1008"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4230" w:type="dxa"/>
            <w:tcBorders/>
          </w:tcPr>
          <w:p>
            <w:pPr>
              <w:pStyle w:val="Normal"/>
              <w:spacing w:lineRule="atLeast" w:line="240"/>
              <w:ind w:end="36"/>
              <w:rPr>
                <w:rFonts w:ascii="Arial Narrow" w:hAnsi="Arial Narrow" w:cs="Arial Narrow"/>
                <w:sz w:val="18"/>
              </w:rPr>
            </w:pPr>
            <w:r>
              <w:rPr>
                <w:rFonts w:cs="Arial Narrow" w:ascii="Arial Narrow" w:hAnsi="Arial Narrow"/>
                <w:sz w:val="18"/>
              </w:rPr>
              <w:t>Houston, Texas  77002</w:t>
            </w:r>
          </w:p>
        </w:tc>
        <w:tc>
          <w:tcPr>
            <w:tcW w:w="161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3160" w:type="dxa"/>
            <w:tcBorders/>
          </w:tcPr>
          <w:p>
            <w:pPr>
              <w:pStyle w:val="Normal"/>
              <w:tabs>
                <w:tab w:val="clear" w:pos="720"/>
                <w:tab w:val="right" w:pos="2988" w:leader="none"/>
              </w:tabs>
              <w:spacing w:lineRule="atLeast" w:line="240"/>
              <w:ind w:end="36"/>
              <w:rPr>
                <w:rFonts w:ascii="Arial Narrow" w:hAnsi="Arial Narrow" w:cs="Arial Narrow"/>
                <w:sz w:val="18"/>
              </w:rPr>
            </w:pPr>
            <w:r>
              <w:rPr>
                <w:rFonts w:cs="Arial Narrow" w:ascii="Arial Narrow" w:hAnsi="Arial Narrow"/>
                <w:sz w:val="18"/>
                <w:u w:val="single"/>
              </w:rPr>
              <w:tab/>
            </w:r>
          </w:p>
        </w:tc>
      </w:tr>
      <w:tr>
        <w:trPr/>
        <w:tc>
          <w:tcPr>
            <w:tcW w:w="1008"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4230" w:type="dxa"/>
            <w:tcBorders/>
          </w:tcPr>
          <w:p>
            <w:pPr>
              <w:pStyle w:val="Normal"/>
              <w:spacing w:lineRule="atLeast" w:line="240"/>
              <w:ind w:end="36"/>
              <w:rPr>
                <w:rFonts w:ascii="Arial Narrow" w:hAnsi="Arial Narrow" w:cs="Arial Narrow"/>
                <w:sz w:val="18"/>
              </w:rPr>
            </w:pPr>
            <w:r>
              <w:rPr>
                <w:rFonts w:cs="Arial Narrow" w:ascii="Arial Narrow" w:hAnsi="Arial Narrow"/>
                <w:sz w:val="18"/>
              </w:rPr>
              <w:t>Attn.:  Director, Documentation Department</w:t>
            </w:r>
          </w:p>
        </w:tc>
        <w:tc>
          <w:tcPr>
            <w:tcW w:w="161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3160" w:type="dxa"/>
            <w:tcBorders/>
          </w:tcPr>
          <w:p>
            <w:pPr>
              <w:pStyle w:val="Normal"/>
              <w:tabs>
                <w:tab w:val="clear" w:pos="720"/>
                <w:tab w:val="right" w:pos="2988" w:leader="none"/>
              </w:tabs>
              <w:spacing w:lineRule="atLeast" w:line="240"/>
              <w:ind w:end="36"/>
              <w:rPr>
                <w:rFonts w:ascii="Arial Narrow" w:hAnsi="Arial Narrow" w:cs="Arial Narrow"/>
                <w:sz w:val="18"/>
              </w:rPr>
            </w:pPr>
            <w:r>
              <w:rPr>
                <w:rFonts w:cs="Arial Narrow" w:ascii="Arial Narrow" w:hAnsi="Arial Narrow"/>
                <w:sz w:val="18"/>
              </w:rPr>
              <w:t>Attn.:</w:t>
            </w:r>
            <w:r>
              <w:rPr>
                <w:rFonts w:cs="Arial Narrow" w:ascii="Arial Narrow" w:hAnsi="Arial Narrow"/>
                <w:sz w:val="18"/>
                <w:u w:val="single"/>
              </w:rPr>
              <w:tab/>
            </w:r>
          </w:p>
        </w:tc>
      </w:tr>
      <w:tr>
        <w:trPr/>
        <w:tc>
          <w:tcPr>
            <w:tcW w:w="1008"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4230" w:type="dxa"/>
            <w:tcBorders/>
          </w:tcPr>
          <w:p>
            <w:pPr>
              <w:pStyle w:val="Normal"/>
              <w:spacing w:lineRule="atLeast" w:line="240"/>
              <w:ind w:end="36"/>
              <w:rPr>
                <w:rFonts w:ascii="Arial Narrow" w:hAnsi="Arial Narrow" w:cs="Arial Narrow"/>
                <w:sz w:val="18"/>
              </w:rPr>
            </w:pPr>
            <w:r>
              <w:rPr>
                <w:rFonts w:cs="Arial Narrow" w:ascii="Arial Narrow" w:hAnsi="Arial Narrow"/>
                <w:sz w:val="18"/>
              </w:rPr>
              <w:t>Fax No.:  (713) 646-4816</w:t>
            </w:r>
          </w:p>
        </w:tc>
        <w:tc>
          <w:tcPr>
            <w:tcW w:w="161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3160" w:type="dxa"/>
            <w:tcBorders/>
          </w:tcPr>
          <w:p>
            <w:pPr>
              <w:pStyle w:val="Normal"/>
              <w:tabs>
                <w:tab w:val="clear" w:pos="720"/>
                <w:tab w:val="right" w:pos="2988" w:leader="none"/>
              </w:tabs>
              <w:spacing w:lineRule="atLeast" w:line="240"/>
              <w:ind w:end="36"/>
              <w:rPr>
                <w:rFonts w:ascii="Arial Narrow" w:hAnsi="Arial Narrow" w:cs="Arial Narrow"/>
                <w:sz w:val="18"/>
              </w:rPr>
            </w:pPr>
            <w:r>
              <w:rPr>
                <w:rFonts w:cs="Arial Narrow" w:ascii="Arial Narrow" w:hAnsi="Arial Narrow"/>
                <w:sz w:val="18"/>
              </w:rPr>
              <w:t>Fax No.:</w:t>
            </w:r>
            <w:r>
              <w:rPr>
                <w:rFonts w:cs="Arial Narrow" w:ascii="Arial Narrow" w:hAnsi="Arial Narrow"/>
                <w:sz w:val="18"/>
                <w:u w:val="single"/>
              </w:rPr>
              <w:tab/>
            </w:r>
          </w:p>
        </w:tc>
      </w:tr>
      <w:tr>
        <w:trPr/>
        <w:tc>
          <w:tcPr>
            <w:tcW w:w="1008"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423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1610" w:type="dxa"/>
            <w:tcBorders/>
          </w:tcPr>
          <w:p>
            <w:pPr>
              <w:pStyle w:val="Normal"/>
              <w:snapToGrid w:val="false"/>
              <w:spacing w:lineRule="atLeast" w:line="240"/>
              <w:ind w:end="36"/>
              <w:rPr>
                <w:rFonts w:ascii="Arial Narrow" w:hAnsi="Arial Narrow" w:cs="Arial Narrow"/>
                <w:sz w:val="18"/>
              </w:rPr>
            </w:pPr>
            <w:r>
              <w:rPr>
                <w:rFonts w:cs="Arial Narrow" w:ascii="Arial Narrow" w:hAnsi="Arial Narrow"/>
                <w:sz w:val="18"/>
              </w:rPr>
            </w:r>
          </w:p>
        </w:tc>
        <w:tc>
          <w:tcPr>
            <w:tcW w:w="3160" w:type="dxa"/>
            <w:tcBorders/>
          </w:tcPr>
          <w:p>
            <w:pPr>
              <w:pStyle w:val="Normal"/>
              <w:tabs>
                <w:tab w:val="clear" w:pos="720"/>
                <w:tab w:val="right" w:pos="2988" w:leader="none"/>
              </w:tabs>
              <w:snapToGrid w:val="false"/>
              <w:spacing w:lineRule="atLeast" w:line="240"/>
              <w:ind w:end="36"/>
              <w:rPr>
                <w:rFonts w:ascii="Arial Narrow" w:hAnsi="Arial Narrow" w:cs="Arial Narrow"/>
                <w:sz w:val="18"/>
              </w:rPr>
            </w:pPr>
            <w:r>
              <w:rPr>
                <w:rFonts w:cs="Arial Narrow" w:ascii="Arial Narrow" w:hAnsi="Arial Narrow"/>
                <w:sz w:val="18"/>
              </w:rPr>
            </w:r>
          </w:p>
        </w:tc>
      </w:tr>
    </w:tbl>
    <w:p>
      <w:pPr>
        <w:pStyle w:val="Normal"/>
        <w:spacing w:lineRule="atLeast" w:line="240"/>
        <w:ind w:end="36"/>
        <w:jc w:val="both"/>
        <w:rPr>
          <w:rFonts w:ascii="Arial Narrow" w:hAnsi="Arial Narrow" w:cs="Arial Narrow"/>
          <w:sz w:val="18"/>
        </w:rPr>
      </w:pPr>
      <w:r>
        <w:rPr>
          <w:rFonts w:cs="Arial Narrow" w:ascii="Arial Narrow" w:hAnsi="Arial Narrow"/>
          <w:sz w:val="18"/>
        </w:rPr>
        <w:t>A copy of any notice sent to ECT pursuant hereto must also be sent to the above address to Enron Capital &amp; Trade Resources Corp. (i) Attention: Corporate Secretary, Fax No. (713) 853-2534, and (ii) Attention:  Assistant General Counsel, Trading Group, Fax No. (713) 646-4818.</w:t>
      </w:r>
    </w:p>
    <w:p>
      <w:pPr>
        <w:pStyle w:val="Normal"/>
        <w:spacing w:lineRule="atLeast" w:line="240"/>
        <w:ind w:end="36"/>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pPr>
      <w:r>
        <w:rPr>
          <w:rFonts w:cs="Arial Narrow" w:ascii="Arial Narrow" w:hAnsi="Arial Narrow"/>
          <w:sz w:val="18"/>
        </w:rPr>
        <w:t xml:space="preserve">8.  </w:t>
      </w:r>
      <w:r>
        <w:rPr>
          <w:rFonts w:cs="Arial Narrow" w:ascii="Arial Narrow" w:hAnsi="Arial Narrow"/>
          <w:sz w:val="18"/>
          <w:u w:val="single"/>
        </w:rPr>
        <w:t>MISCELLANEOUS</w:t>
      </w:r>
      <w:r>
        <w:rPr>
          <w:rFonts w:cs="Arial Narrow" w:ascii="Arial Narrow" w:hAnsi="Arial Narrow"/>
          <w:sz w:val="18"/>
        </w:rPr>
        <w:t xml:space="preserve">.  </w:t>
      </w:r>
      <w:r>
        <w:rPr>
          <w:rFonts w:cs="Arial Narrow" w:ascii="Arial Narrow" w:hAnsi="Arial Narrow"/>
          <w:b/>
          <w:sz w:val="18"/>
        </w:rPr>
        <w:t>THIS GUARANTY SHALL IN ALL RESPECTS BE GOVERNED BY, AND CONSTRUED IN ACCORDANCE WITH, THE LAW OF THE STATE OF TEXAS, WITHOUT REGARD TO PRINCIPLES OF CONFLICTS OF LAWS.</w:t>
      </w:r>
      <w:r>
        <w:rPr>
          <w:rFonts w:cs="Arial Narrow" w:ascii="Arial Narrow" w:hAnsi="Arial Narrow"/>
          <w:sz w:val="18"/>
        </w:rPr>
        <w:t xml:space="preserve">  This Guaranty shall be binding upon Guarantor, its successors and assigns and inure to the benefit of and be enforceable by ECT, its successors and assigns.  The Guaranty embodies the entire agreement and understanding between Guarantor and ECT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IN WITNESS WHEREOF, the Guarantor has executed this Guaranty on ___________, 1999, but it is effective as of the date first above written.</w:t>
      </w:r>
    </w:p>
    <w:p>
      <w:pPr>
        <w:pStyle w:val="Normal"/>
        <w:keepNext w:val="true"/>
        <w:spacing w:lineRule="atLeast" w:line="240"/>
        <w:ind w:end="-720"/>
        <w:rPr>
          <w:rFonts w:ascii="Arial Narrow" w:hAnsi="Arial Narrow" w:cs="Arial Narrow"/>
          <w:b/>
          <w:sz w:val="18"/>
        </w:rPr>
      </w:pPr>
      <w:r>
        <w:rPr>
          <w:rFonts w:cs="Arial Narrow" w:ascii="Arial Narrow" w:hAnsi="Arial Narrow"/>
          <w:b/>
          <w:sz w:val="18"/>
        </w:rPr>
      </w:r>
    </w:p>
    <w:tbl>
      <w:tblPr>
        <w:tblW w:w="5400" w:type="dxa"/>
        <w:jc w:val="start"/>
        <w:tblInd w:w="5148" w:type="dxa"/>
        <w:tblLayout w:type="fixed"/>
        <w:tblCellMar>
          <w:top w:w="0" w:type="dxa"/>
          <w:start w:w="108" w:type="dxa"/>
          <w:bottom w:w="0" w:type="dxa"/>
          <w:end w:w="108" w:type="dxa"/>
        </w:tblCellMar>
      </w:tblPr>
      <w:tblGrid>
        <w:gridCol w:w="5400"/>
      </w:tblGrid>
      <w:tr>
        <w:trPr/>
        <w:tc>
          <w:tcPr>
            <w:tcW w:w="5400" w:type="dxa"/>
            <w:tcBorders/>
          </w:tcPr>
          <w:p>
            <w:pPr>
              <w:pStyle w:val="Normal"/>
              <w:spacing w:lineRule="atLeast" w:line="240"/>
              <w:ind w:end="-720"/>
              <w:jc w:val="both"/>
              <w:rPr>
                <w:rFonts w:ascii="Arial Narrow" w:hAnsi="Arial Narrow" w:cs="Arial Narrow"/>
                <w:sz w:val="18"/>
              </w:rPr>
            </w:pPr>
            <w:r>
              <w:rPr>
                <w:rFonts w:cs="Arial Narrow" w:ascii="Arial Narrow" w:hAnsi="Arial Narrow"/>
                <w:b/>
                <w:sz w:val="18"/>
              </w:rPr>
              <w:t>VITRO S.A.</w:t>
            </w:r>
          </w:p>
          <w:p>
            <w:pPr>
              <w:pStyle w:val="Normal"/>
              <w:spacing w:lineRule="atLeast" w:line="240"/>
              <w:ind w:end="-720"/>
              <w:jc w:val="both"/>
              <w:rPr>
                <w:rFonts w:ascii="Arial Narrow" w:hAnsi="Arial Narrow" w:cs="Arial Narrow"/>
                <w:sz w:val="18"/>
              </w:rPr>
            </w:pPr>
            <w:r>
              <w:rPr>
                <w:rFonts w:cs="Arial Narrow" w:ascii="Arial Narrow" w:hAnsi="Arial Narrow"/>
                <w:sz w:val="18"/>
              </w:rPr>
            </w:r>
          </w:p>
          <w:p>
            <w:pPr>
              <w:pStyle w:val="Normal"/>
              <w:spacing w:lineRule="atLeast" w:line="240"/>
              <w:ind w:end="-720"/>
              <w:jc w:val="both"/>
              <w:rPr>
                <w:rFonts w:ascii="Arial Narrow" w:hAnsi="Arial Narrow" w:cs="Arial Narrow"/>
                <w:sz w:val="18"/>
              </w:rPr>
            </w:pPr>
            <w:r>
              <w:rPr>
                <w:rFonts w:cs="Arial Narrow" w:ascii="Arial Narrow" w:hAnsi="Arial Narrow"/>
                <w:sz w:val="18"/>
              </w:rPr>
            </w:r>
          </w:p>
          <w:p>
            <w:pPr>
              <w:pStyle w:val="Normal"/>
              <w:spacing w:lineRule="atLeast" w:line="240"/>
              <w:ind w:end="-720"/>
              <w:jc w:val="both"/>
              <w:rPr>
                <w:rFonts w:ascii="Arial Narrow" w:hAnsi="Arial Narrow" w:cs="Arial Narrow"/>
                <w:sz w:val="18"/>
              </w:rPr>
            </w:pPr>
            <w:r>
              <w:rPr>
                <w:rFonts w:cs="Arial Narrow" w:ascii="Arial Narrow" w:hAnsi="Arial Narrow"/>
                <w:sz w:val="18"/>
              </w:rPr>
            </w:r>
          </w:p>
          <w:p>
            <w:pPr>
              <w:pStyle w:val="Normal"/>
              <w:tabs>
                <w:tab w:val="left" w:pos="720" w:leader="none"/>
                <w:tab w:val="right" w:pos="5040" w:leader="none"/>
              </w:tabs>
              <w:spacing w:lineRule="atLeast" w:line="240"/>
              <w:ind w:end="-720"/>
              <w:jc w:val="both"/>
              <w:rPr/>
            </w:pPr>
            <w:r>
              <w:rPr>
                <w:rFonts w:cs="Arial Narrow" w:ascii="Arial Narrow" w:hAnsi="Arial Narrow"/>
                <w:sz w:val="18"/>
              </w:rPr>
              <w:t>By:</w:t>
              <w:tab/>
            </w:r>
            <w:r>
              <w:rPr>
                <w:rFonts w:cs="Arial Narrow" w:ascii="Arial Narrow" w:hAnsi="Arial Narrow"/>
                <w:sz w:val="18"/>
                <w:u w:val="single"/>
              </w:rPr>
              <w:tab/>
            </w:r>
          </w:p>
          <w:p>
            <w:pPr>
              <w:pStyle w:val="Normal"/>
              <w:tabs>
                <w:tab w:val="left" w:pos="720" w:leader="none"/>
                <w:tab w:val="right" w:pos="5040" w:leader="none"/>
              </w:tabs>
              <w:spacing w:lineRule="atLeast" w:line="240"/>
              <w:ind w:end="-720"/>
              <w:jc w:val="both"/>
              <w:rPr/>
            </w:pPr>
            <w:r>
              <w:rPr>
                <w:rFonts w:cs="Arial Narrow" w:ascii="Arial Narrow" w:hAnsi="Arial Narrow"/>
                <w:sz w:val="18"/>
              </w:rPr>
              <w:t>Name:</w:t>
              <w:tab/>
            </w:r>
            <w:r>
              <w:rPr>
                <w:rFonts w:cs="Arial Narrow" w:ascii="Arial Narrow" w:hAnsi="Arial Narrow"/>
                <w:sz w:val="18"/>
                <w:u w:val="single"/>
              </w:rPr>
              <w:tab/>
            </w:r>
          </w:p>
          <w:p>
            <w:pPr>
              <w:pStyle w:val="Normal"/>
              <w:tabs>
                <w:tab w:val="left" w:pos="720" w:leader="none"/>
                <w:tab w:val="right" w:pos="5040" w:leader="none"/>
              </w:tabs>
              <w:spacing w:lineRule="atLeast" w:line="240"/>
              <w:ind w:end="-720"/>
              <w:jc w:val="both"/>
              <w:rPr/>
            </w:pPr>
            <w:r>
              <w:rPr>
                <w:rFonts w:cs="Arial Narrow" w:ascii="Arial Narrow" w:hAnsi="Arial Narrow"/>
                <w:sz w:val="18"/>
              </w:rPr>
              <w:t>Title:</w:t>
              <w:tab/>
            </w:r>
            <w:r>
              <w:rPr>
                <w:rFonts w:cs="Arial Narrow" w:ascii="Arial Narrow" w:hAnsi="Arial Narrow"/>
                <w:sz w:val="18"/>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Narrow" w:hAnsi="Arial Narrow" w:cs="Arial Narrow"/>
                <w:sz w:val="18"/>
                <w:u w:val="single"/>
              </w:rPr>
            </w:pPr>
            <w:r>
              <w:rPr>
                <w:rFonts w:cs="Arial Narrow" w:ascii="Arial Narrow" w:hAnsi="Arial Narrow"/>
                <w:sz w:val="18"/>
                <w:u w:val="single"/>
              </w:rPr>
            </w:r>
          </w:p>
        </w:tc>
      </w:tr>
    </w:tbl>
    <w:p>
      <w:pPr>
        <w:pStyle w:val="Normal"/>
        <w:jc w:val="center"/>
        <w:rPr>
          <w:rFonts w:ascii="Arial Narrow" w:hAnsi="Arial Narrow" w:cs="Arial Narrow"/>
          <w:sz w:val="18"/>
        </w:rPr>
      </w:pPr>
      <w:r>
        <w:rPr>
          <w:rFonts w:cs="Arial Narrow" w:ascii="Arial Narrow" w:hAnsi="Arial Narrow"/>
          <w:sz w:val="18"/>
        </w:rPr>
      </w:r>
    </w:p>
    <w:sectPr>
      <w:footerReference w:type="default" r:id="rId3"/>
      <w:footerReference w:type="first" r:id="rId4"/>
      <w:type w:val="nextPage"/>
      <w:pgSz w:w="12240" w:h="15840"/>
      <w:pgMar w:left="864" w:right="720" w:gutter="0" w:header="0" w:top="1440" w:footer="60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Dutch Roman   Roman 8) (FW">
    <w:altName w:val=" Por"/>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/mnt/main-storage/datasets/enron-docs/doc/152conf.doc</w:t>
    </w:r>
    <w:r>
      <w:rPr>
        <w:sz w:val="10"/>
      </w:rPr>
      <w:fldChar w:fldCharType="end"/>
    </w:r>
  </w:p>
  <w:p>
    <w:pPr>
      <w:pStyle w:val="Footer"/>
      <w:rPr>
        <w:sz w:val="10"/>
      </w:rPr>
    </w:pPr>
    <w:r>
      <w:rPr>
        <w:sz w:val="10"/>
      </w:rPr>
      <w:fldChar w:fldCharType="begin"/>
    </w:r>
    <w:r>
      <w:rPr>
        <w:sz w:val="10"/>
      </w:rPr>
      <w:instrText xml:space="preserve"> DATE \@"MM\/dd\/yy" </w:instrText>
    </w:r>
    <w:r>
      <w:rPr>
        <w:sz w:val="10"/>
      </w:rPr>
      <w:fldChar w:fldCharType="separate"/>
    </w:r>
    <w:r>
      <w:rPr>
        <w:sz w:val="10"/>
      </w:rPr>
      <w:t>09/28/25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/mnt/main-storage/datasets/enron-docs/doc/152conf.doc</w:t>
    </w:r>
    <w:r>
      <w:rPr>
        <w:sz w:val="10"/>
      </w:rPr>
      <w:fldChar w:fldCharType="end"/>
    </w:r>
  </w:p>
  <w:p>
    <w:pPr>
      <w:pStyle w:val="Footer"/>
      <w:rPr>
        <w:sz w:val="10"/>
      </w:rPr>
    </w:pPr>
    <w:r>
      <w:rPr>
        <w:sz w:val="10"/>
      </w:rPr>
      <w:fldChar w:fldCharType="begin"/>
    </w:r>
    <w:r>
      <w:rPr>
        <w:sz w:val="10"/>
      </w:rPr>
      <w:instrText xml:space="preserve"> DATE \@"MM\/dd\/yy" </w:instrText>
    </w:r>
    <w:r>
      <w:rPr>
        <w:sz w:val="10"/>
      </w:rPr>
      <w:fldChar w:fldCharType="separate"/>
    </w:r>
    <w:r>
      <w:rPr>
        <w:sz w:val="10"/>
      </w:rPr>
      <w:t>09/28/25</w:t>
    </w:r>
    <w:r>
      <w:rPr>
        <w:sz w:val="10"/>
      </w:rPr>
      <w:fldChar w:fldCharType="end"/>
    </w:r>
  </w:p>
  <w:p>
    <w:pPr>
      <w:pStyle w:val="Footer"/>
      <w:jc w:val="center"/>
      <w:rPr/>
    </w:pP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w:hAnsi="Times" w:cs="Times"/>
      <w:sz w:val="20"/>
      <w:lang w:val="en-CA"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Times" w:hAnsi="Times" w:cs="Times"/>
      <w:sz w:val="26"/>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FOOTNOTE">
    <w:name w:val="FOOTNOTE"/>
    <w:basedOn w:val="Normal"/>
    <w:qFormat/>
    <w:pPr/>
    <w:rPr>
      <w:rFonts w:ascii="Times" w:hAnsi="Times" w:cs="Times"/>
      <w:sz w:val="20"/>
      <w:lang w:val="en-CA" w:eastAsia="en-CA"/>
    </w:rPr>
  </w:style>
  <w:style w:type="paragraph" w:styleId="HIGHLIGHT1">
    <w:name w:val="HIGHLIGHT 1"/>
    <w:basedOn w:val="Normal"/>
    <w:qFormat/>
    <w:pPr/>
    <w:rPr>
      <w:rFonts w:ascii="Times" w:hAnsi="Times" w:cs="Times"/>
      <w:sz w:val="20"/>
      <w:lang w:val="en-CA" w:eastAsia="en-CA"/>
    </w:rPr>
  </w:style>
  <w:style w:type="paragraph" w:styleId="DRAFTON">
    <w:name w:val="DRAFT ON"/>
    <w:basedOn w:val="Normal"/>
    <w:qFormat/>
    <w:pPr>
      <w:jc w:val="end"/>
    </w:pPr>
    <w:rPr>
      <w:rFonts w:ascii="Times" w:hAnsi="Times" w:cs="Times"/>
      <w:sz w:val="20"/>
      <w:lang w:val="en-CA" w:eastAsia="en-CA"/>
    </w:rPr>
  </w:style>
  <w:style w:type="paragraph" w:styleId="DRAFTOFF">
    <w:name w:val="DRAFT OFF"/>
    <w:basedOn w:val="Normal"/>
    <w:qFormat/>
    <w:pPr/>
    <w:rPr>
      <w:rFonts w:ascii="Times" w:hAnsi="Times" w:cs="Times"/>
      <w:sz w:val="20"/>
      <w:lang w:val="en-CA" w:eastAsia="en-CA"/>
    </w:rPr>
  </w:style>
  <w:style w:type="paragraph" w:styleId="LETTERLAND">
    <w:name w:val="LETTER LAND"/>
    <w:basedOn w:val="Normal"/>
    <w:qFormat/>
    <w:pPr/>
    <w:rPr>
      <w:rFonts w:ascii="Times" w:hAnsi="Times" w:cs="Times"/>
      <w:sz w:val="20"/>
      <w:lang w:val="en-CA" w:eastAsia="en-CA"/>
    </w:rPr>
  </w:style>
  <w:style w:type="paragraph" w:styleId="LEGALLAND">
    <w:name w:val="LEGAL LAND"/>
    <w:basedOn w:val="Normal"/>
    <w:qFormat/>
    <w:pPr/>
    <w:rPr>
      <w:rFonts w:ascii="Times" w:hAnsi="Times" w:cs="Times"/>
      <w:sz w:val="20"/>
      <w:lang w:val="en-CA" w:eastAsia="en-CA"/>
    </w:rPr>
  </w:style>
  <w:style w:type="paragraph" w:styleId="LETTERPORT">
    <w:name w:val="LETTER PORT"/>
    <w:basedOn w:val="Normal"/>
    <w:qFormat/>
    <w:pPr/>
    <w:rPr>
      <w:rFonts w:ascii="Times" w:hAnsi="Times" w:cs="Times"/>
      <w:sz w:val="20"/>
      <w:lang w:val="en-CA" w:eastAsia="en-CA"/>
    </w:rPr>
  </w:style>
  <w:style w:type="paragraph" w:styleId="LEGALPORT">
    <w:name w:val="LEGAL PORT"/>
    <w:basedOn w:val="Normal"/>
    <w:qFormat/>
    <w:pPr/>
    <w:rPr>
      <w:rFonts w:ascii="Times" w:hAnsi="Times" w:cs="Times"/>
      <w:sz w:val="20"/>
      <w:lang w:val="en-CA" w:eastAsia="en-CA"/>
    </w:rPr>
  </w:style>
  <w:style w:type="paragraph" w:styleId="TITLE">
    <w:name w:val="TITLE"/>
    <w:basedOn w:val="Normal"/>
    <w:qFormat/>
    <w:pPr>
      <w:jc w:val="center"/>
    </w:pPr>
    <w:rPr>
      <w:rFonts w:ascii="Times" w:hAnsi="Times" w:cs="Times"/>
      <w:sz w:val="20"/>
      <w:lang w:val="en-CA" w:eastAsia="en-CA"/>
    </w:rPr>
  </w:style>
  <w:style w:type="paragraph" w:styleId="BLOCKQUOTE">
    <w:name w:val="BLOCK QUOTE"/>
    <w:basedOn w:val="Normal"/>
    <w:qFormat/>
    <w:pPr>
      <w:spacing w:lineRule="atLeast" w:line="240"/>
      <w:ind w:hanging="0" w:start="720" w:end="720"/>
    </w:pPr>
    <w:rPr>
      <w:rFonts w:ascii="Times" w:hAnsi="Times" w:cs="Times"/>
      <w:sz w:val="20"/>
      <w:lang w:val="en-CA" w:eastAsia="en-CA"/>
    </w:rPr>
  </w:style>
  <w:style w:type="paragraph" w:styleId="HIGHLIGHT2">
    <w:name w:val="HIGHLIGHT 2"/>
    <w:basedOn w:val="Normal"/>
    <w:qFormat/>
    <w:pPr/>
    <w:rPr>
      <w:rFonts w:ascii="Times" w:hAnsi="Times" w:cs="Times"/>
      <w:sz w:val="20"/>
      <w:lang w:val="en-CA" w:eastAsia="en-CA"/>
    </w:rPr>
  </w:style>
  <w:style w:type="paragraph" w:styleId="HIGHLIGHT3">
    <w:name w:val="HIGHLIGHT 3"/>
    <w:basedOn w:val="Normal"/>
    <w:qFormat/>
    <w:pPr/>
    <w:rPr>
      <w:rFonts w:ascii="Times" w:hAnsi="Times" w:cs="Times"/>
      <w:sz w:val="20"/>
      <w:lang w:val="en-CA" w:eastAsia="en-CA"/>
    </w:rPr>
  </w:style>
  <w:style w:type="paragraph" w:styleId="LETTERHEAD">
    <w:name w:val="LETTERHEAD"/>
    <w:basedOn w:val="Normal"/>
    <w:qFormat/>
    <w:pPr>
      <w:jc w:val="center"/>
    </w:pPr>
    <w:rPr>
      <w:rFonts w:ascii="Times" w:hAnsi="Times" w:cs="Times"/>
      <w:sz w:val="20"/>
      <w:lang w:val="en-CA" w:eastAsia="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MEMORANDUM">
    <w:name w:val="MEMORANDUM"/>
    <w:basedOn w:val="Normal"/>
    <w:qFormat/>
    <w:pPr>
      <w:jc w:val="center"/>
    </w:pPr>
    <w:rPr>
      <w:rFonts w:ascii="Times" w:hAnsi="Times" w:cs="Times"/>
      <w:sz w:val="20"/>
      <w:lang w:val="en-CA" w:eastAsia="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INVOICEHEAD">
    <w:name w:val="INVOICE HEAD"/>
    <w:basedOn w:val="Normal"/>
    <w:qFormat/>
    <w:pPr>
      <w:tabs>
        <w:tab w:val="clear" w:pos="720"/>
        <w:tab w:val="left" w:pos="4680" w:leader="none"/>
      </w:tabs>
      <w:jc w:val="center"/>
    </w:pPr>
    <w:rPr>
      <w:rFonts w:ascii="Times" w:hAnsi="Times" w:cs="Times"/>
      <w:sz w:val="20"/>
      <w:lang w:val="en-CA" w:eastAsia="en-CA"/>
    </w:rPr>
  </w:style>
  <w:style w:type="paragraph" w:styleId="SMALL">
    <w:name w:val="SMALL"/>
    <w:basedOn w:val="Normal"/>
    <w:qFormat/>
    <w:pPr/>
    <w:rPr>
      <w:rFonts w:ascii="Times" w:hAnsi="Times" w:cs="Times"/>
      <w:sz w:val="20"/>
      <w:lang w:val="en-CA" w:eastAsia="en-CA"/>
    </w:rPr>
  </w:style>
  <w:style w:type="paragraph" w:styleId="FINE">
    <w:name w:val="FINE"/>
    <w:basedOn w:val="Normal"/>
    <w:qFormat/>
    <w:pPr/>
    <w:rPr>
      <w:rFonts w:ascii="Times" w:hAnsi="Times" w:cs="Times"/>
      <w:sz w:val="20"/>
      <w:lang w:val="en-CA" w:eastAsia="en-CA"/>
    </w:rPr>
  </w:style>
  <w:style w:type="paragraph" w:styleId="LARGE">
    <w:name w:val="LARGE"/>
    <w:basedOn w:val="Normal"/>
    <w:qFormat/>
    <w:pPr/>
    <w:rPr>
      <w:rFonts w:ascii="Times" w:hAnsi="Times" w:cs="Times"/>
      <w:sz w:val="20"/>
      <w:lang w:val="en-CA" w:eastAsia="en-CA"/>
    </w:rPr>
  </w:style>
  <w:style w:type="paragraph" w:styleId="EXTRALARGE">
    <w:name w:val="EXTRA LARGE"/>
    <w:basedOn w:val="Normal"/>
    <w:qFormat/>
    <w:pPr/>
    <w:rPr>
      <w:rFonts w:ascii="Times" w:hAnsi="Times" w:cs="Times"/>
      <w:sz w:val="20"/>
      <w:lang w:val="en-CA" w:eastAsia="en-CA"/>
    </w:rPr>
  </w:style>
  <w:style w:type="paragraph" w:styleId="VERYLARGE">
    <w:name w:val="VERY LARGE"/>
    <w:basedOn w:val="Normal"/>
    <w:qFormat/>
    <w:pPr/>
    <w:rPr>
      <w:rFonts w:ascii="Times" w:hAnsi="Times" w:cs="Times"/>
      <w:sz w:val="20"/>
      <w:lang w:val="en-CA" w:eastAsia="en-CA"/>
    </w:rPr>
  </w:style>
  <w:style w:type="paragraph" w:styleId="ENVELOPE">
    <w:name w:val="ENVELOPE"/>
    <w:basedOn w:val="Normal"/>
    <w:qFormat/>
    <w:pPr/>
    <w:rPr>
      <w:rFonts w:ascii="Times" w:hAnsi="Times" w:cs="Times"/>
      <w:sz w:val="20"/>
      <w:lang w:val="en-CA" w:eastAsia="en-CA"/>
    </w:rPr>
  </w:style>
  <w:style w:type="paragraph" w:styleId="RightPar">
    <w:name w:val="Right Par"/>
    <w:basedOn w:val="Normal"/>
    <w:qFormat/>
    <w:pPr>
      <w:ind w:hanging="0" w:start="720" w:end="0"/>
    </w:pPr>
    <w:rPr>
      <w:rFonts w:ascii="Times" w:hAnsi="Times" w:cs="Times"/>
      <w:sz w:val="20"/>
      <w:lang w:val="en-CA" w:eastAsia="en-CA"/>
    </w:rPr>
  </w:style>
  <w:style w:type="paragraph" w:styleId="Bibliogrphy">
    <w:name w:val="Bibliogrphy"/>
    <w:basedOn w:val="Normal"/>
    <w:qFormat/>
    <w:pPr>
      <w:ind w:firstLine="720" w:start="720" w:end="0"/>
    </w:pPr>
    <w:rPr>
      <w:rFonts w:ascii="Times" w:hAnsi="Times" w:cs="Times"/>
      <w:sz w:val="20"/>
      <w:lang w:val="en-CA" w:eastAsia="en-CA"/>
    </w:rPr>
  </w:style>
  <w:style w:type="paragraph" w:styleId="Subheading">
    <w:name w:val="Subheading"/>
    <w:basedOn w:val="Normal"/>
    <w:qFormat/>
    <w:pPr/>
    <w:rPr>
      <w:rFonts w:ascii="Times" w:hAnsi="Times" w:cs="Times"/>
      <w:sz w:val="20"/>
      <w:lang w:val="en-CA" w:eastAsia="en-CA"/>
    </w:rPr>
  </w:style>
  <w:style w:type="paragraph" w:styleId="Pleading">
    <w:name w:val="Pleading"/>
    <w:basedOn w:val="Normal"/>
    <w:qFormat/>
    <w:pPr>
      <w:tabs>
        <w:tab w:val="clear" w:pos="720"/>
        <w:tab w:val="right" w:pos="288" w:leader="none"/>
      </w:tabs>
    </w:pPr>
    <w:rPr>
      <w:rFonts w:ascii="Times" w:hAnsi="Times" w:cs="Times"/>
      <w:sz w:val="20"/>
      <w:lang w:val="en-CA" w:eastAsia="en-CA"/>
    </w:rPr>
  </w:style>
  <w:style w:type="paragraph" w:styleId="INVOICEHD2">
    <w:name w:val="INVOICE HD2"/>
    <w:basedOn w:val="Normal"/>
    <w:qFormat/>
    <w:pPr>
      <w:tabs>
        <w:tab w:val="clear" w:pos="720"/>
        <w:tab w:val="left" w:pos="4680" w:leader="none"/>
      </w:tabs>
      <w:jc w:val="center"/>
    </w:pPr>
    <w:rPr>
      <w:rFonts w:ascii="Times" w:hAnsi="Times" w:cs="Times"/>
      <w:sz w:val="20"/>
      <w:lang w:val="en-CA" w:eastAsia="en-CA"/>
    </w:rPr>
  </w:style>
  <w:style w:type="paragraph" w:styleId="1">
    <w:name w:val="1"/>
    <w:basedOn w:val="Normal"/>
    <w:qFormat/>
    <w:pPr/>
    <w:rPr>
      <w:rFonts w:ascii="Times" w:hAnsi="Times" w:cs="Times"/>
      <w:sz w:val="20"/>
      <w:lang w:val="en-CA" w:eastAsia="en-CA"/>
    </w:rPr>
  </w:style>
  <w:style w:type="paragraph" w:styleId="DocInit">
    <w:name w:val="Doc Init"/>
    <w:basedOn w:val="Normal"/>
    <w:qFormat/>
    <w:pPr/>
    <w:rPr>
      <w:rFonts w:ascii="Dutch Roman   Roman 8) (FW, Por" w:hAnsi="Dutch Roman   Roman 8) (FW, Por" w:cs="Dutch Roman   Roman 8) (FW, Por"/>
    </w:rPr>
  </w:style>
  <w:style w:type="paragraph" w:styleId="TechInit">
    <w:name w:val="Tech Init"/>
    <w:basedOn w:val="Normal"/>
    <w:qFormat/>
    <w:pPr/>
    <w:rPr>
      <w:rFonts w:ascii="Dutch Roman   Roman 8) (FW, Por" w:hAnsi="Dutch Roman   Roman 8) (FW, Por" w:cs="Dutch Roman   Roman 8) (FW, Por"/>
    </w:rPr>
  </w:style>
  <w:style w:type="paragraph" w:styleId="Technical">
    <w:name w:val="Technical"/>
    <w:basedOn w:val="Normal"/>
    <w:qFormat/>
    <w:pPr/>
    <w:rPr>
      <w:rFonts w:ascii="Dutch Roman   Roman 8) (FW, Por" w:hAnsi="Dutch Roman   Roman 8) (FW, Por" w:cs="Dutch Roman   Roman 8) (FW, Por"/>
    </w:rPr>
  </w:style>
  <w:style w:type="paragraph" w:styleId="Document">
    <w:name w:val="Document"/>
    <w:basedOn w:val="Normal"/>
    <w:qFormat/>
    <w:pPr/>
    <w:rPr>
      <w:rFonts w:ascii="Dutch Roman   Roman 8) (FW, Por" w:hAnsi="Dutch Roman   Roman 8) (FW, Por" w:cs="Dutch Roman   Roman 8) (FW, Por"/>
    </w:rPr>
  </w:style>
  <w:style w:type="paragraph" w:styleId="BodyTextIndent">
    <w:name w:val="Body Text Indent"/>
    <w:basedOn w:val="Normal"/>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rFonts w:ascii="Arial Narrow" w:hAnsi="Arial Narrow" w:cs="Arial Narrow"/>
      <w:sz w:val="18"/>
    </w:rPr>
  </w:style>
  <w:style w:type="paragraph" w:styleId="BodyTextIndent2">
    <w:name w:val="Body Text Indent 2"/>
    <w:basedOn w:val="Normal"/>
    <w:qFormat/>
    <w:pPr>
      <w:spacing w:lineRule="exact" w:line="240" w:before="240" w:after="0"/>
      <w:ind w:firstLine="720" w:start="0" w:end="36"/>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1999-05-21T19:27:00Z</dcterms:created>
  <dc:creator>tjones</dc:creator>
  <dc:description/>
  <dc:language>en-CA</dc:language>
  <cp:lastModifiedBy>tjones</cp:lastModifiedBy>
  <cp:lastPrinted>1999-05-21T17:29:00Z</cp:lastPrinted>
  <dcterms:modified xsi:type="dcterms:W3CDTF">1999-05-21T19:59:00Z</dcterms:modified>
  <cp:revision>9</cp:revision>
  <dc:subject/>
  <dc:title>ANNEX B</dc:title>
</cp:coreProperties>
</file>