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9.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07/03/2001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BodyText3"/>
              <w:tabs>
                <w:tab w:val="clear" w:pos="720"/>
                <w:tab w:val="center" w:pos="5760" w:leader="none"/>
              </w:tabs>
              <w:spacing w:before="240" w:after="0"/>
              <w:rPr/>
            </w:pPr>
            <w:r>
              <w:rPr/>
              <w:t>GRUPO INDUSTRIAL MASECA, S.A. DE C.V., a sociedad anonima de capital variable organized under the law of Mexico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17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w:t>
      </w:r>
    </w:p>
    <w:p>
      <w:pPr>
        <w:pStyle w:val="Normal"/>
        <w:spacing w:lineRule="exact" w:line="240" w:before="240" w:after="0"/>
        <w:ind w:start="720" w:end="0"/>
        <w:jc w:val="both"/>
        <w:rPr>
          <w:sz w:val="22"/>
          <w:szCs w:val="22"/>
        </w:rPr>
      </w:pPr>
      <w:r>
        <w:rPr>
          <w:sz w:val="22"/>
          <w:szCs w:val="22"/>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spacing w:lineRule="exact" w:line="240" w:before="240" w:after="0"/>
        <w:ind w:firstLine="720" w:end="0"/>
        <w:jc w:val="both"/>
        <w:rPr/>
      </w:pPr>
      <w:r>
        <w:rPr>
          <w:sz w:val="22"/>
          <w:szCs w:val="22"/>
        </w:rPr>
        <w:t>"</w:t>
      </w:r>
      <w:r>
        <w:rPr>
          <w:b/>
          <w:bCs/>
          <w:sz w:val="22"/>
          <w:szCs w:val="22"/>
        </w:rPr>
        <w:t>Specified Treaty</w:t>
      </w:r>
      <w:r>
        <w:rPr>
          <w:sz w:val="22"/>
          <w:szCs w:val="22"/>
        </w:rPr>
        <w:t>" means the income tax treaty between the United States and Mexico.</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A, Mexico.</w:t>
      </w:r>
    </w:p>
    <w:p>
      <w:pPr>
        <w:pStyle w:val="Normal"/>
        <w:spacing w:lineRule="exact" w:line="240" w:before="240" w:after="0"/>
        <w:ind w:firstLine="720" w:end="0"/>
        <w:jc w:val="both"/>
        <w:rPr/>
      </w:pPr>
      <w:r>
        <w:rPr>
          <w:sz w:val="22"/>
          <w:szCs w:val="22"/>
        </w:rPr>
        <w:t>"</w:t>
      </w:r>
      <w:r>
        <w:rPr>
          <w:b/>
          <w:bCs/>
          <w:sz w:val="22"/>
          <w:szCs w:val="22"/>
        </w:rPr>
        <w:t>Specified Jurisdiction</w:t>
      </w:r>
      <w:r>
        <w:rPr>
          <w:sz w:val="22"/>
          <w:szCs w:val="22"/>
        </w:rPr>
        <w:t>" means, with respect to Party B, the United States.</w:t>
      </w:r>
    </w:p>
    <w:p>
      <w:pPr>
        <w:pStyle w:val="Normal"/>
        <w:spacing w:lineRule="exact" w:line="240" w:before="240" w:after="0"/>
        <w:jc w:val="both"/>
        <w:rPr>
          <w:b/>
          <w:bCs/>
          <w:sz w:val="22"/>
          <w:szCs w:val="22"/>
        </w:rPr>
      </w:pPr>
      <w:r>
        <w:rPr>
          <w:b/>
          <w:bCs/>
          <w:sz w:val="22"/>
          <w:szCs w:val="22"/>
        </w:rPr>
        <w:t>Part 3.</w:t>
        <w:tab/>
        <w:t>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FormW</w:t>
              <w:softHyphen/>
              <w:t xml:space="preserve">-8BEN, or any successor form </w:t>
            </w:r>
          </w:p>
        </w:tc>
        <w:tc>
          <w:tcPr>
            <w:tcW w:w="2228" w:type="dxa"/>
            <w:tcBorders/>
          </w:tcPr>
          <w:p>
            <w:pPr>
              <w:pStyle w:val="Normal"/>
              <w:keepNext w:val="true"/>
              <w:spacing w:lineRule="atLeast" w:line="240" w:before="240" w:after="0"/>
              <w:jc w:val="both"/>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Party A </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pPr>
            <w:r>
              <w:rPr>
                <w:rFonts w:cs="Times New Roman" w:ascii="Times New Roman" w:hAnsi="Times New Roman"/>
              </w:rPr>
              <w:t xml:space="preserve"> </w:t>
            </w:r>
            <w:r>
              <w:rPr>
                <w:rFonts w:cs="Times New Roman" w:ascii="Times New Roman" w:hAnsi="Times New Roman"/>
              </w:rPr>
              <w:t xml:space="preserve">Copies of Party B’s and its Credit Support Provider’s (if any) articles of incorporation and bylaws, as amended from time to time </w:t>
            </w:r>
            <w:r>
              <w:rPr>
                <w:rFonts w:cs="Times New Roman" w:ascii="Times New Roman" w:hAnsi="Times New Roman"/>
                <w:i/>
                <w:iCs/>
              </w:rPr>
              <w:t>(escritura constitutiva y estatutos sociales vigentes)</w:t>
            </w:r>
            <w:r>
              <w:rPr>
                <w:rFonts w:cs="Times New Roman" w:ascii="Times New Roman" w:hAnsi="Times New Roman"/>
              </w:rPr>
              <w:t xml:space="preserve"> and, if required under Party B’s bylaws and its Credit Support Provider’s (if any) or, if otherwise available, copies of the minutes of the meetings of the board of directors (or other governing body) of Party B and its Credit Support Provider (if any) authorizing this Agreement and the Transactions contemplated hereby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Certified copy of a Power of Attorney granting a specified person or persons with sufficient powers and authority to execute and deliver this Agreement on its behalf (or the Credit Support Document, as the case may be)</w:t>
            </w:r>
          </w:p>
        </w:tc>
        <w:tc>
          <w:tcPr>
            <w:tcW w:w="2228"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Grupo Industrial Maseca, S.A. de C.V.</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the English language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spacing w:lineRule="exact" w:line="240" w:before="24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Justified"/>
        <w:widowControl/>
        <w:spacing w:lineRule="exact" w:line="240" w:before="0" w:after="0"/>
        <w:ind w:hanging="720" w:start="1440" w:end="0"/>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sz w:val="22"/>
          <w:szCs w:val="22"/>
        </w:rPr>
        <w:t>(c)</w:t>
        <w:tab/>
      </w:r>
      <w:r>
        <w:rPr>
          <w:b/>
          <w:bCs/>
          <w:sz w:val="22"/>
          <w:szCs w:val="22"/>
        </w:rPr>
        <w:t>Additional Representations of the Parties.</w:t>
      </w:r>
      <w:r>
        <w:rPr>
          <w:sz w:val="22"/>
          <w:szCs w:val="22"/>
        </w:rPr>
        <w:t xml:space="preserve">  For the purpose of Section 3 of the</w:t>
      </w:r>
    </w:p>
    <w:p>
      <w:pPr>
        <w:pStyle w:val="Normal"/>
        <w:jc w:val="both"/>
        <w:rPr>
          <w:sz w:val="22"/>
          <w:szCs w:val="22"/>
        </w:rPr>
      </w:pPr>
      <w:r>
        <w:rPr>
          <w:sz w:val="22"/>
          <w:szCs w:val="22"/>
        </w:rPr>
        <w:t>Agreement, each party hereby additionally represents and warrants to the other party (which representations will be deemed to be repeated by each party at all times until the termination of this Agreement and each Transaction) as follows:</w:t>
      </w:r>
    </w:p>
    <w:p>
      <w:pPr>
        <w:pStyle w:val="Normal"/>
        <w:spacing w:before="240" w:after="0"/>
        <w:ind w:firstLine="720" w:end="0"/>
        <w:jc w:val="both"/>
        <w:rPr/>
      </w:pPr>
      <w:r>
        <w:rPr>
          <w:b/>
          <w:bCs/>
          <w:sz w:val="22"/>
          <w:szCs w:val="22"/>
        </w:rPr>
        <w:t>Party A.</w:t>
      </w:r>
      <w:r>
        <w:rPr>
          <w:sz w:val="22"/>
          <w:szCs w:val="22"/>
        </w:rPr>
        <w:t xml:space="preserve">  Party A hereby represents and warrants to Party B that:</w:t>
      </w:r>
    </w:p>
    <w:p>
      <w:pPr>
        <w:pStyle w:val="BodyTextIndent3"/>
        <w:widowControl/>
        <w:tabs>
          <w:tab w:val="clear" w:pos="720"/>
          <w:tab w:val="left" w:pos="2160" w:leader="none"/>
        </w:tabs>
        <w:spacing w:lineRule="auto" w:line="240" w:before="240" w:after="0"/>
        <w:ind w:hanging="720" w:start="2160" w:end="0"/>
        <w:rPr/>
      </w:pPr>
      <w:r>
        <w:rPr/>
        <w:t>(i)</w:t>
        <w:tab/>
        <w:t>It is a corporation duly organized and validly existing pursuant to the laws of Delaware, whose principal place of business is Houston, Texas.</w:t>
      </w:r>
    </w:p>
    <w:p>
      <w:pPr>
        <w:pStyle w:val="Heading2"/>
        <w:widowControl/>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A that is prohibited or restricted by any constitution, charter, law, rule, regulation, investment guideline, restriction or policy, government code, constituent or governing instrument, resolution, guideline, ordinance, order, writ, judgment, decree, change, or ruling to which Party A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 signing this Agreement the necessary powers and authority to enter into this Agreement and any other documentation relating to this Agreement (including without limitation, any Confirmation),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spacing w:before="0" w:after="0"/>
        <w:rPr/>
      </w:pPr>
      <w:r>
        <w:rPr>
          <w:rFonts w:cs="Times New Roman" w:ascii="Times New Roman" w:hAnsi="Times New Roman"/>
          <w:b/>
          <w:bCs/>
          <w:sz w:val="22"/>
          <w:szCs w:val="22"/>
        </w:rPr>
        <w:t>Party B.</w:t>
      </w:r>
      <w:r>
        <w:rPr>
          <w:rFonts w:cs="Times New Roman" w:ascii="Times New Roman" w:hAnsi="Times New Roman"/>
          <w:sz w:val="22"/>
          <w:szCs w:val="22"/>
        </w:rPr>
        <w:t xml:space="preserve">  Party B hereby represents and warrants to Party A that:</w:t>
      </w:r>
    </w:p>
    <w:p>
      <w:pPr>
        <w:pStyle w:val="Heading2"/>
        <w:keepNext w:val="true"/>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keepNext w:val="true"/>
        <w:widowControl/>
        <w:tabs>
          <w:tab w:val="clear" w:pos="720"/>
          <w:tab w:val="left" w:pos="2160" w:leader="none"/>
        </w:tabs>
        <w:spacing w:before="0" w:after="0"/>
        <w:ind w:hanging="720" w:start="2160" w:end="0"/>
        <w:rPr/>
      </w:pPr>
      <w:r>
        <w:rPr>
          <w:rFonts w:cs="Times New Roman" w:ascii="Times New Roman" w:hAnsi="Times New Roman"/>
          <w:sz w:val="22"/>
          <w:szCs w:val="22"/>
        </w:rPr>
        <w:t>(i)</w:t>
        <w:tab/>
        <w:t>It is a Mexican sociedad anonima de capital variable duly organized and validly existing, pursuant to the laws of the United Mexican States, as evidenced by a certified copy of public deed No. ____________, dated _________________, granted before _______________________________, Notary Public No. _______ of ____________________________, duly registered in the Public Registry of Commerce of the ________________________________, (</w:t>
      </w:r>
      <w:r>
        <w:rPr>
          <w:rFonts w:cs="Times New Roman" w:ascii="Times New Roman" w:hAnsi="Times New Roman"/>
          <w:sz w:val="22"/>
          <w:szCs w:val="22"/>
          <w:u w:val="single"/>
        </w:rPr>
        <w:t>Registro Publico de Comercio de _________</w:t>
      </w:r>
      <w:r>
        <w:rPr>
          <w:rFonts w:cs="Times New Roman" w:ascii="Times New Roman" w:hAnsi="Times New Roman"/>
          <w:sz w:val="22"/>
          <w:szCs w:val="22"/>
        </w:rPr>
        <w:t xml:space="preserve">) under registry No. _________________________________________on __________________; and whose principal place of business is _________________________________. </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w:t>
        <w:tab/>
        <w:t>The entering into and performance of this Agreement and any Transaction hereunder falls within its corporate purpose, and does not constitute any activity or investment by Party B that is prohibited or restricted by any constitution, charter, law, rule, regulation, investment guideline, restriction or policy, government code, constituent or governing instrument, resolution, guideline, ordinance, order, writ, judgment, decree, change, or ruling to which Party B or its property or revenues is subject.</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(iii)</w:t>
        <w:tab/>
        <w:t>It is legally and financially capable to undertake all of the obligations set forth herein.</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(iv)</w:t>
        <w:tab/>
        <w:t>It has conferred upon the individuals signing this Agreement the necessary powers and authority to enter into this Agreement and any other documentation relating to this Agreement (including without limitation, any Confirmation), as evidenced in the certified copy of the power of attorney delivered in accordance with Part 3 of this Schedule, which powers and authority have not been limited, restricted or revoked in any manner whatsoever.</w:t>
      </w:r>
    </w:p>
    <w:p>
      <w:pPr>
        <w:pStyle w:val="Heading2"/>
        <w:widowControl/>
        <w:spacing w:before="0" w:after="0"/>
        <w:ind w:hanging="0" w:end="0"/>
        <w:rPr>
          <w:rFonts w:ascii="Times New Roman" w:hAnsi="Times New Roman" w:cs="Times New Roman"/>
          <w:sz w:val="22"/>
          <w:szCs w:val="22"/>
        </w:rPr>
      </w:pPr>
      <w:r>
        <w:rPr>
          <w:rFonts w:cs="Times New Roman" w:ascii="Times New Roman" w:hAnsi="Times New Roman"/>
          <w:sz w:val="22"/>
          <w:szCs w:val="22"/>
        </w:rPr>
      </w:r>
    </w:p>
    <w:p>
      <w:pPr>
        <w:pStyle w:val="Heading2"/>
        <w:widowControl/>
        <w:tabs>
          <w:tab w:val="clear" w:pos="720"/>
          <w:tab w:val="left" w:pos="2160" w:leader="none"/>
        </w:tabs>
        <w:spacing w:before="0" w:after="0"/>
        <w:ind w:hanging="720" w:start="2160" w:end="0"/>
        <w:rPr>
          <w:rFonts w:ascii="Times New Roman" w:hAnsi="Times New Roman" w:cs="Times New Roman"/>
          <w:sz w:val="22"/>
          <w:szCs w:val="22"/>
        </w:rPr>
      </w:pPr>
      <w:r>
        <w:rPr>
          <w:rFonts w:cs="Times New Roman" w:ascii="Times New Roman" w:hAnsi="Times New Roman"/>
          <w:sz w:val="22"/>
          <w:szCs w:val="22"/>
        </w:rPr>
        <w:t>(v)</w:t>
        <w:tab/>
        <w:t>All corporate action necessary for the entering into and the execution of this Agreement and any Confirmation has been duly taken.</w:t>
      </w:r>
    </w:p>
    <w:p>
      <w:pPr>
        <w:pStyle w:val="Normal"/>
        <w:jc w:val="both"/>
        <w:rPr>
          <w:rFonts w:ascii="Times New Roman" w:hAnsi="Times New Roman" w:cs="Times New Roman"/>
          <w:sz w:val="22"/>
          <w:szCs w:val="22"/>
        </w:rPr>
      </w:pPr>
      <w:r>
        <w:rPr>
          <w:rFonts w:cs="Times New Roman"/>
          <w:sz w:val="22"/>
          <w:szCs w:val="22"/>
        </w:rPr>
      </w:r>
    </w:p>
    <w:p>
      <w:pPr>
        <w:pStyle w:val="Normal"/>
        <w:tabs>
          <w:tab w:val="clear" w:pos="720"/>
          <w:tab w:val="left" w:pos="2160" w:leader="none"/>
        </w:tabs>
        <w:ind w:hanging="720" w:start="2160" w:end="0"/>
        <w:jc w:val="both"/>
        <w:rPr>
          <w:sz w:val="22"/>
          <w:szCs w:val="22"/>
        </w:rPr>
      </w:pPr>
      <w:r>
        <w:rPr>
          <w:sz w:val="22"/>
          <w:szCs w:val="22"/>
        </w:rPr>
        <w:t>(vi)</w:t>
        <w:tab/>
        <w:t>This Agreement and each Transaction has been and will be, entered into not for the purpose of speculation but solely in connection with the financing activities of Party B, including, without limitation, increasing the predictability of cash flow, including earnings on invested funds, and otherwise improving Party B’s ability to manage its funds and revenues.</w:t>
      </w:r>
    </w:p>
    <w:p>
      <w:pPr>
        <w:pStyle w:val="Normal"/>
        <w:ind w:firstLine="720" w:end="0"/>
        <w:jc w:val="both"/>
        <w:rPr>
          <w:sz w:val="22"/>
          <w:szCs w:val="22"/>
        </w:rPr>
      </w:pPr>
      <w:r>
        <w:rPr>
          <w:sz w:val="22"/>
          <w:szCs w:val="22"/>
        </w:rPr>
      </w:r>
    </w:p>
    <w:p>
      <w:pPr>
        <w:pStyle w:val="Normal"/>
        <w:ind w:start="720" w:end="0"/>
        <w:jc w:val="both"/>
        <w:rPr>
          <w:sz w:val="22"/>
          <w:szCs w:val="22"/>
        </w:rPr>
      </w:pPr>
      <w:r>
        <w:rPr>
          <w:sz w:val="22"/>
          <w:szCs w:val="22"/>
        </w:rPr>
        <w:t>Any individual who is transacting, marketing or executing any sort of transaction or documentation in connection with this Agreement or any Transaction by and on behalf of a party has been duly authorized and empowered to undertake such acts, and each party will be responsible for and shall be deemed to have authorized any and all acts or omissions by such individual.</w:t>
      </w:r>
    </w:p>
    <w:p>
      <w:pPr>
        <w:pStyle w:val="Normal"/>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with respect to Party A,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(o)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648" w:type="dxa"/>
        <w:jc w:val="start"/>
        <w:tblInd w:w="0" w:type="dxa"/>
        <w:tblLayout w:type="fixed"/>
        <w:tblCellMar>
          <w:top w:w="0" w:type="dxa"/>
          <w:start w:w="108" w:type="dxa"/>
          <w:bottom w:w="0" w:type="dxa"/>
          <w:end w:w="108" w:type="dxa"/>
        </w:tblCellMar>
      </w:tblPr>
      <w:tblGrid>
        <w:gridCol w:w="4788"/>
        <w:gridCol w:w="4860"/>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860" w:type="dxa"/>
            <w:tcBorders/>
          </w:tcPr>
          <w:p>
            <w:pPr>
              <w:pStyle w:val="Normal"/>
              <w:keepNext w:val="true"/>
              <w:spacing w:lineRule="exact" w:line="240"/>
              <w:rPr>
                <w:sz w:val="22"/>
                <w:szCs w:val="22"/>
              </w:rPr>
            </w:pPr>
            <w:r>
              <w:rPr>
                <w:b/>
                <w:bCs/>
                <w:sz w:val="22"/>
                <w:szCs w:val="22"/>
              </w:rPr>
              <w:t>GRUPO INDUSTRIAL MASECA, S.A. DE C.V.</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Grupo Industrial Maseca, S.A. de C.V.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sz w:val="22"/>
          <w:szCs w:val="22"/>
        </w:rPr>
      </w:pPr>
      <w:r>
        <w:rPr>
          <w:sz w:val="22"/>
          <w:szCs w:val="22"/>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Mexico.</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sociedad anonima de capital variable duly existing under the laws of Mexico.</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Mexico and any political subdivision thereof and would be given effect by the courts of Mexico and any political subdivision thereof.</w:t>
      </w:r>
    </w:p>
    <w:p>
      <w:pPr>
        <w:pStyle w:val="Normal"/>
        <w:tabs>
          <w:tab w:val="clear" w:pos="720"/>
          <w:tab w:val="left" w:pos="1440" w:leader="none"/>
        </w:tabs>
        <w:rPr>
          <w:sz w:val="22"/>
          <w:szCs w:val="22"/>
        </w:rPr>
      </w:pPr>
      <w:r>
        <w:rPr>
          <w:sz w:val="22"/>
          <w:szCs w:val="22"/>
        </w:rPr>
      </w:r>
    </w:p>
    <w:p>
      <w:pPr>
        <w:pStyle w:val="Normal"/>
        <w:keepNext w:val="true"/>
        <w:rPr>
          <w:sz w:val="22"/>
          <w:szCs w:val="22"/>
        </w:rPr>
      </w:pPr>
      <w:r>
        <w:rPr>
          <w:sz w:val="22"/>
          <w:szCs w:val="22"/>
        </w:rPr>
        <w:tab/>
        <w:tab/>
        <w:t>The opinions herein expressed and statements herein made are limited to all respects to the laws of Mexico.</w:t>
      </w:r>
    </w:p>
    <w:p>
      <w:pPr>
        <w:pStyle w:val="Normal"/>
        <w:keepNext w:val="true"/>
        <w:jc w:val="end"/>
        <w:rPr>
          <w:sz w:val="22"/>
          <w:szCs w:val="22"/>
        </w:rPr>
      </w:pPr>
      <w:r>
        <w:rPr>
          <w:sz w:val="22"/>
          <w:szCs w:val="22"/>
        </w:rPr>
        <w:t>Very truly yours</w:t>
        <w:tab/>
        <w:tab/>
        <w:tab/>
      </w:r>
    </w:p>
    <w:p>
      <w:pPr>
        <w:pStyle w:val="Normal"/>
        <w:keepNext w:val="true"/>
        <w:jc w:val="end"/>
        <w:rPr>
          <w:sz w:val="22"/>
          <w:szCs w:val="22"/>
        </w:rPr>
      </w:pPr>
      <w:r>
        <w:rPr>
          <w:sz w:val="22"/>
          <w:szCs w:val="22"/>
        </w:rPr>
      </w:r>
    </w:p>
    <w:p>
      <w:pPr>
        <w:pStyle w:val="Normal"/>
        <w:jc w:val="center"/>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jc w:val="end"/>
        <w:rPr>
          <w:b/>
          <w:bCs/>
          <w:sz w:val="22"/>
          <w:szCs w:val="22"/>
        </w:rPr>
      </w:pPr>
      <w:r>
        <w:rPr>
          <w:b/>
          <w:bCs/>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GRUPO INDUSTRIAL MASECA, S.A. DE C.V., a sociedad anonima de capital variable organized under the law of Mexico (“Party B”)</w:t>
            </w:r>
          </w:p>
          <w:p>
            <w:pPr>
              <w:pStyle w:val="Normal"/>
              <w:tabs>
                <w:tab w:val="clear" w:pos="720"/>
                <w:tab w:val="center" w:pos="5760" w:leader="none"/>
              </w:tabs>
              <w:spacing w:before="240" w:after="0"/>
              <w:jc w:val="center"/>
              <w:rPr>
                <w:b/>
                <w:bCs/>
                <w:sz w:val="22"/>
                <w:szCs w:val="22"/>
              </w:rPr>
            </w:pPr>
            <w:r>
              <w:rPr>
                <w:b/>
                <w:bCs/>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sz w:val="22"/>
          <w:szCs w:val="22"/>
        </w:rPr>
        <w:t xml:space="preserve">(B)  </w:t>
      </w:r>
      <w:r>
        <w:rPr>
          <w:b/>
          <w:bCs/>
          <w:sz w:val="22"/>
          <w:szCs w:val="22"/>
        </w:rPr>
        <w:t>“Threshold”</w:t>
      </w:r>
      <w:r>
        <w:rPr>
          <w:sz w:val="22"/>
          <w:szCs w:val="22"/>
        </w:rPr>
        <w:t xml:space="preserve"> means with respect to Party A, U.S. $10,000,000 and with respect to Party B, U.S. $7,000,000; provided, however, that the Threshold for a party shall be zero upon the occurrence and during the continuance of a Material Adverse Change or an Event of Default or Potential Event of Default with respect to such party.</w:t>
      </w:r>
    </w:p>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t xml:space="preserve"> </w:t>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spacing w:lineRule="exact" w:line="240" w:before="240" w:after="0"/>
        <w:ind w:start="720" w:end="0"/>
        <w:jc w:val="both"/>
        <w:rPr>
          <w:i/>
          <w:i/>
          <w:iCs/>
          <w:sz w:val="22"/>
          <w:szCs w:val="22"/>
        </w:rPr>
      </w:pPr>
      <w:r>
        <w:rPr>
          <w:b/>
          <w:bCs/>
          <w:sz w:val="22"/>
          <w:szCs w:val="22"/>
        </w:rPr>
        <w:t>“</w:t>
      </w:r>
      <w:r>
        <w:rPr>
          <w:b/>
          <w:bCs/>
          <w:sz w:val="22"/>
          <w:szCs w:val="22"/>
        </w:rPr>
        <w:t>Depreciation, Depletion and Amortization Expense”</w:t>
      </w:r>
      <w:r>
        <w:rPr>
          <w:sz w:val="22"/>
          <w:szCs w:val="22"/>
        </w:rPr>
        <w:t xml:space="preserve"> means, with respect to Party B for any period, the total amount of consolidated depreciation, depletion and amortization expense (exclusive of the amortization of the principal amount of any indebtedness) and other similar non-cash operating charges for such person for such period.</w:t>
      </w:r>
    </w:p>
    <w:p>
      <w:pPr>
        <w:pStyle w:val="BodyText"/>
        <w:ind w:start="720" w:end="0"/>
        <w:rPr>
          <w:b/>
          <w:bCs/>
          <w:i/>
          <w:i/>
          <w:iCs/>
          <w:sz w:val="22"/>
          <w:szCs w:val="22"/>
        </w:rPr>
      </w:pPr>
      <w:r>
        <w:rPr>
          <w:b/>
          <w:bCs/>
          <w:i/>
          <w:iCs/>
          <w:sz w:val="22"/>
          <w:szCs w:val="22"/>
        </w:rPr>
      </w:r>
    </w:p>
    <w:p>
      <w:pPr>
        <w:pStyle w:val="BodyText"/>
        <w:ind w:start="720" w:end="0"/>
        <w:jc w:val="both"/>
        <w:rPr/>
      </w:pPr>
      <w:r>
        <w:rPr>
          <w:b/>
          <w:bCs/>
        </w:rPr>
        <w:t>“</w:t>
      </w:r>
      <w:r>
        <w:rPr>
          <w:b/>
          <w:bCs/>
        </w:rPr>
        <w:t>EBITDA”</w:t>
      </w:r>
      <w:r>
        <w:rPr/>
        <w:t xml:space="preserve"> means, with respect to Party B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u w:val="single"/>
        </w:rPr>
        <w:t>minus</w:t>
      </w:r>
      <w:r>
        <w:rPr/>
        <w:t>, without duplication, all consolidated extraordinary gains for such person during such period.</w:t>
      </w:r>
    </w:p>
    <w:p>
      <w:pPr>
        <w:pStyle w:val="Normal"/>
        <w:spacing w:lineRule="exact" w:line="240" w:before="240" w:after="0"/>
        <w:ind w:start="720" w:end="0"/>
        <w:jc w:val="both"/>
        <w:rPr/>
      </w:pPr>
      <w:r>
        <w:rPr>
          <w:b/>
          <w:bCs/>
          <w:sz w:val="22"/>
          <w:szCs w:val="22"/>
        </w:rPr>
        <w:t>“</w:t>
      </w:r>
      <w:r>
        <w:rPr>
          <w:b/>
          <w:bCs/>
          <w:sz w:val="22"/>
          <w:szCs w:val="22"/>
        </w:rPr>
        <w:t>EBITDA Coverage Ratio”</w:t>
      </w:r>
      <w:r>
        <w:rPr>
          <w:sz w:val="22"/>
          <w:szCs w:val="22"/>
        </w:rPr>
        <w:t xml:space="preserve"> means, with respect to any period, the ratio of (i) EBITDA for such period to (ii) the aggregate amount of Interest Expense for such period.</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Interest Expense”</w:t>
      </w:r>
      <w:r>
        <w:rPr>
          <w:sz w:val="22"/>
          <w:szCs w:val="22"/>
        </w:rPr>
        <w:t xml:space="preserve"> means, for any period, without duplication, the total consolidated interest expense of Party B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r>
        <w:rPr>
          <w:b/>
          <w:bCs/>
          <w:sz w:val="22"/>
          <w:szCs w:val="22"/>
        </w:rPr>
        <w:t xml:space="preserve"> </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b/>
          <w:bCs/>
          <w:sz w:val="22"/>
          <w:szCs w:val="22"/>
        </w:rPr>
      </w:pPr>
      <w:r>
        <w:rPr>
          <w:b/>
          <w:bCs/>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 it shall have any of the following occur at any time: </w:t>
      </w:r>
      <w:r>
        <w:rPr>
          <w:color w:val="FF0000"/>
          <w:sz w:val="22"/>
          <w:szCs w:val="22"/>
        </w:rPr>
        <w:t xml:space="preserve"> </w:t>
      </w:r>
      <w:r>
        <w:rPr>
          <w:sz w:val="22"/>
          <w:szCs w:val="22"/>
        </w:rPr>
        <w:t>(i) the ratio of its Total Debt to Net Worth is more than 1 to 1, or (ii) its Net Worth falls below U.S. $500,000,000, or (iii) its EBITDA Coverage Ratio shall be less than 4 to 1.</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Net Income”</w:t>
      </w:r>
      <w:r>
        <w:rPr>
          <w:sz w:val="22"/>
          <w:szCs w:val="22"/>
        </w:rPr>
        <w:t xml:space="preserve"> means consolidated gross revenues of Party B and other proper income credits, less all proper income charges, including taxes on income, all determined in accordance with GAAP.</w:t>
      </w:r>
    </w:p>
    <w:p>
      <w:pPr>
        <w:pStyle w:val="Justified"/>
        <w:spacing w:lineRule="atLeast" w:line="240" w:before="0" w:after="0"/>
        <w:ind w:start="720" w:end="0"/>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Total Debt”</w:t>
      </w:r>
      <w:r>
        <w:rPr>
          <w:sz w:val="22"/>
          <w:szCs w:val="22"/>
        </w:rPr>
        <w:t xml:space="preserve"> means consolidated indebtedness of Party B.</w:t>
      </w:r>
    </w:p>
    <w:p>
      <w:pPr>
        <w:pStyle w:val="Normal"/>
        <w:ind w:start="720" w:end="0"/>
        <w:jc w:val="both"/>
        <w:rPr>
          <w:sz w:val="22"/>
          <w:szCs w:val="22"/>
        </w:rPr>
      </w:pPr>
      <w:r>
        <w:rPr>
          <w:sz w:val="22"/>
          <w:szCs w:val="22"/>
        </w:rPr>
        <w:t xml:space="preserve"> </w:t>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headerReference w:type="default" r:id="rId6"/>
          <w:headerReference w:type="first" r:id="rId7"/>
          <w:footerReference w:type="default" r:id="rId8"/>
          <w:footerReference w:type="first" r:id="rId9"/>
          <w:type w:val="nextPage"/>
          <w:pgSz w:w="12240" w:h="15840"/>
          <w:pgMar w:left="1080" w:right="1080" w:gutter="0" w:header="72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10"/>
          <w:headerReference w:type="first" r:id="rId11"/>
          <w:footerReference w:type="default" r:id="rId12"/>
          <w:footerReference w:type="first" r:id="rId13"/>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4"/>
          <w:headerReference w:type="first" r:id="rId15"/>
          <w:footerReference w:type="default" r:id="rId16"/>
          <w:footerReference w:type="first" r:id="rId17"/>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GRUPO INDUSTRIAL MASECA, S.A. DE C.V., a Mexican sociedad anonima de capital variable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Grupo Industrial Maseca, S.A. de C.V.</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pPr>
            <w:r>
              <w:rPr>
                <w:sz w:val="22"/>
                <w:szCs w:val="22"/>
              </w:rPr>
              <w:t xml:space="preserve">Attn.:  </w:t>
            </w:r>
            <w:r>
              <w:rPr>
                <w:sz w:val="22"/>
                <w:szCs w:val="22"/>
                <w:u w:val="single"/>
              </w:rPr>
              <w:tab/>
            </w:r>
          </w:p>
          <w:p>
            <w:pPr>
              <w:pStyle w:val="Normal"/>
              <w:keepNext w:val="true"/>
              <w:keepLines/>
              <w:tabs>
                <w:tab w:val="clear" w:pos="720"/>
                <w:tab w:val="left" w:pos="3132" w:leader="none"/>
              </w:tabs>
              <w:spacing w:lineRule="atLeast" w:line="240"/>
              <w:rPr>
                <w:sz w:val="22"/>
                <w:szCs w:val="22"/>
                <w:u w:val="single"/>
              </w:rPr>
            </w:pPr>
            <w:r>
              <w:rPr>
                <w:sz w:val="22"/>
                <w:szCs w:val="22"/>
                <w:u w:val="single"/>
              </w:rPr>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headerReference w:type="default" r:id="rId18"/>
      <w:headerReference w:type="first" r:id="rId19"/>
      <w:footerReference w:type="default" r:id="rId20"/>
      <w:footerReference w:type="first" r:id="rId21"/>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/mnt/main-storage/datasets/enron-docs/doc/150ctr_grupo_maseca_-2e97e672351df934c27571cf087abaef47da0d24019ae2c3abd94fedf7de65e0.doc</w:t>
    </w:r>
    <w:r>
      <w:rPr>
        <w:rStyle w:val="PageNumber"/>
        <w:sz w:val="12"/>
        <w:szCs w:val="16"/>
      </w:rPr>
      <w:fldChar w:fldCharType="end"/>
    </w:r>
    <w:r>
      <mc:AlternateContent>
        <mc:Choice Requires="wps">
          <w:drawing>
            <wp:anchor behindDoc="0" distT="0" distB="0" distL="0" distR="0" simplePos="0" locked="0" layoutInCell="0" allowOverlap="1" relativeHeight="14">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13</w:t>
                    </w:r>
                    <w:r>
                      <w:rPr>
                        <w:rStyle w:val="PageNumber"/>
                        <w:sz w:val="20"/>
                        <w:szCs w:val="20"/>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/mnt/main-storage/datasets/enron-docs/doc/150ctr_grupo_maseca_-2e97e672351df934c27571cf087abaef47da0d24019ae2c3abd94fedf7de65e0.doc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/mnt/main-storage/datasets/enron-docs/doc/150ctr_grupo_maseca_-2e97e672351df934c27571cf087abaef47da0d24019ae2c3abd94fedf7de65e0.doc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/mnt/main-storage/datasets/enron-docs/doc/150ctr_grupo_maseca_-2e97e672351df934c27571cf087abaef47da0d24019ae2c3abd94fedf7de65e0.doc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/mnt/main-storage/datasets/enron-docs/doc/150ctr_grupo_maseca_-2e97e672351df934c27571cf087abaef47da0d24019ae2c3abd94fedf7de65e0.doc</w:t>
    </w:r>
    <w:r>
      <w:rPr>
        <w:sz w:val="12"/>
        <w:szCs w:val="16"/>
      </w:rPr>
      <w:fldChar w:fldCharType="end"/>
    </w:r>
  </w:p>
  <w:p>
    <w:pPr>
      <w:pStyle w:val="Footer"/>
      <w:rPr>
        <w:sz w:val="8"/>
        <w:szCs w:val="8"/>
      </w:rPr>
    </w:pPr>
    <w:r>
      <w:rPr>
        <w:sz w:val="8"/>
        <w:szCs w:val="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2001-06-29T14:10:00Z</dcterms:created>
  <dc:creator>mheard</dc:creator>
  <dc:description/>
  <dc:language>en-CA</dc:language>
  <cp:lastModifiedBy>mheard</cp:lastModifiedBy>
  <cp:lastPrinted>2001-07-03T17:21:00Z</cp:lastPrinted>
  <dcterms:modified xsi:type="dcterms:W3CDTF">2001-07-03T19:51:00Z</dcterms:modified>
  <cp:revision>7</cp:revision>
  <dc:subject/>
  <dc:title>ISDA Multicurrency Agreement</dc:title>
</cp:coreProperties>
</file>