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80"/>
          <w:sz w:val="22"/>
        </w:rPr>
        <w:t>14.3</w:t>
        <w:tab/>
      </w:r>
      <w:r>
        <w:rPr>
          <w:color w:val="000080"/>
          <w:sz w:val="22"/>
          <w:u w:val="single"/>
        </w:rPr>
        <w:t>Stack Module Warranty</w:t>
      </w:r>
      <w:r>
        <w:rPr>
          <w:color w:val="000080"/>
          <w:sz w:val="22"/>
        </w:rPr>
        <w:t>.  In addition to the other warranties contained herein, Seller warrants that for a period of thirty-six (36) months following Acceptance or forty-eight (48) months following delivery, whichever comes first, (i) Unit Output shall decline no more than 15% from the Unit Output measured at the time of Acceptance; (ii) Heat Rate shall increase no more than 18% from the Heat Rate measured at the time of Acceptance; and (iii) the combined percentage point changes for Unit Output and Heat Rate as measured in (i) and (ii) shall not exceed 23%.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2000-11-27T13:37:00Z</dcterms:created>
  <dc:creator>Ross Levine</dc:creator>
  <dc:description/>
  <dc:language>en-CA</dc:language>
  <cp:lastModifiedBy>Ross Levine</cp:lastModifiedBy>
  <dcterms:modified xsi:type="dcterms:W3CDTF">2000-11-27T13:38:00Z</dcterms:modified>
  <cp:revision>1</cp:revision>
  <dc:subject/>
  <dc:title>14</dc:title>
</cp:coreProperties>
</file>