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rPr/>
      </w:pPr>
      <w:r>
        <w:rPr/>
      </w:r>
    </w:p>
    <w:p>
      <w:pPr>
        <w:pStyle w:val="Normal"/>
        <w:ind w:hanging="1440" w:start="1440" w:end="0"/>
        <w:rPr>
          <w:color w:val="0000FF"/>
        </w:rPr>
      </w:pPr>
      <w:r>
        <w:rPr>
          <w:color w:val="0000FF"/>
        </w:rPr>
        <w:t>Thursday December 27, 2001</w: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object w:dxaOrig="10240" w:dyaOrig="691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0pt;height:347.25pt" filled="f" o:ole="">
            <v:imagedata r:id="rId3" o:title=""/>
          </v:shape>
          <o:OLEObject Type="Embed" ProgID="Excel.Sheet.12" ShapeID="ole_rId2" DrawAspect="Content" ObjectID="_1281683387" r:id="rId2"/>
        </w:object>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rPr>
          <w:color w:val="0000FF"/>
        </w:rPr>
      </w:pPr>
      <w:r>
        <w:rPr>
          <w:color w:val="0000FF"/>
        </w:rPr>
      </w:r>
    </w:p>
    <w:p>
      <w:pPr>
        <w:pStyle w:val="Normal"/>
        <w:ind w:hanging="1440" w:start="1440" w:end="0"/>
        <w:jc w:val="both"/>
        <w:rPr/>
      </w:pPr>
      <w:r>
        <w:rPr/>
        <w:tab/>
        <w:tab/>
        <w:tab/>
      </w:r>
      <w:r>
        <w:rPr>
          <w:u w:val="single"/>
        </w:rPr>
        <w:t>AGA Storage Data for Week Ended Dec 21</w:t>
      </w:r>
    </w:p>
    <w:p>
      <w:pPr>
        <w:pStyle w:val="Normal"/>
        <w:ind w:hanging="1440" w:start="1440" w:end="0"/>
        <w:jc w:val="both"/>
        <w:rPr>
          <w:u w:val="single"/>
        </w:rPr>
      </w:pPr>
      <w:r>
        <w:rPr>
          <w:u w:val="single"/>
        </w:rPr>
      </w:r>
    </w:p>
    <w:p>
      <w:pPr>
        <w:pStyle w:val="Normal"/>
        <w:ind w:hanging="1440" w:start="1440" w:end="0"/>
        <w:jc w:val="both"/>
        <w:rPr>
          <w:sz w:val="20"/>
        </w:rPr>
      </w:pPr>
      <w:r>
        <w:rPr>
          <w:sz w:val="20"/>
        </w:rPr>
        <w:tab/>
        <w:tab/>
        <w:tab/>
        <w:t>This Week</w:t>
        <w:tab/>
        <w:t>Last Week</w:t>
        <w:tab/>
        <w:t>Change</w:t>
        <w:tab/>
        <w:tab/>
        <w:t>Same Week</w:t>
        <w:tab/>
        <w:t>Change</w:t>
        <w:tab/>
      </w:r>
    </w:p>
    <w:p>
      <w:pPr>
        <w:pStyle w:val="Normal"/>
        <w:ind w:hanging="1440" w:start="1440" w:end="0"/>
        <w:jc w:val="both"/>
        <w:rPr/>
      </w:pPr>
      <w:r>
        <w:rPr>
          <w:sz w:val="20"/>
        </w:rPr>
        <w:tab/>
        <w:tab/>
        <w:tab/>
      </w:r>
      <w:r>
        <w:rPr>
          <w:sz w:val="20"/>
          <w:u w:val="single"/>
        </w:rPr>
        <w:t>BCF</w:t>
        <w:tab/>
        <w:tab/>
        <w:t>BCF</w:t>
        <w:tab/>
        <w:tab/>
        <w:t>BCF</w:t>
        <w:tab/>
        <w:tab/>
        <w:t>Yr Ago BCF</w:t>
        <w:tab/>
        <w:t>BCF</w:t>
      </w:r>
    </w:p>
    <w:p>
      <w:pPr>
        <w:pStyle w:val="Normal"/>
        <w:ind w:hanging="1440" w:start="1440" w:end="0"/>
        <w:jc w:val="both"/>
        <w:rPr>
          <w:sz w:val="20"/>
          <w:u w:val="single"/>
        </w:rPr>
      </w:pPr>
      <w:r>
        <w:rPr>
          <w:sz w:val="20"/>
          <w:u w:val="single"/>
        </w:rPr>
      </w:r>
    </w:p>
    <w:p>
      <w:pPr>
        <w:pStyle w:val="Normal"/>
        <w:ind w:hanging="1440" w:start="1440" w:end="0"/>
        <w:jc w:val="both"/>
        <w:rPr>
          <w:sz w:val="20"/>
        </w:rPr>
      </w:pPr>
      <w:r>
        <w:rPr>
          <w:sz w:val="20"/>
        </w:rPr>
        <w:t>Producing Region</w:t>
        <w:tab/>
        <w:tab/>
        <w:t>865</w:t>
        <w:tab/>
        <w:tab/>
        <w:t>881</w:t>
        <w:tab/>
        <w:tab/>
        <w:t>-16</w:t>
        <w:tab/>
        <w:tab/>
        <w:t>473</w:t>
        <w:tab/>
        <w:tab/>
        <w:t>+392</w:t>
        <w:tab/>
        <w:tab/>
      </w:r>
    </w:p>
    <w:p>
      <w:pPr>
        <w:pStyle w:val="Normal"/>
        <w:ind w:hanging="1440" w:start="1440" w:end="0"/>
        <w:jc w:val="both"/>
        <w:rPr>
          <w:sz w:val="20"/>
        </w:rPr>
      </w:pPr>
      <w:r>
        <w:rPr>
          <w:sz w:val="20"/>
        </w:rPr>
        <w:t>Consuming Region East</w:t>
        <w:tab/>
        <w:tab/>
        <w:t xml:space="preserve">1,689 </w:t>
        <w:tab/>
        <w:tab/>
        <w:t>1,742</w:t>
        <w:tab/>
        <w:tab/>
        <w:t>-53</w:t>
        <w:tab/>
        <w:tab/>
        <w:t>1,175</w:t>
        <w:tab/>
        <w:tab/>
        <w:t>+514</w:t>
      </w:r>
    </w:p>
    <w:p>
      <w:pPr>
        <w:pStyle w:val="Normal"/>
        <w:ind w:hanging="1440" w:start="1440" w:end="0"/>
        <w:jc w:val="both"/>
        <w:rPr>
          <w:sz w:val="20"/>
        </w:rPr>
      </w:pPr>
      <w:r>
        <w:rPr>
          <w:sz w:val="20"/>
        </w:rPr>
        <w:t>Consuming Region West</w:t>
        <w:tab/>
        <w:tab/>
        <w:t>426</w:t>
        <w:tab/>
        <w:tab/>
        <w:t>438</w:t>
        <w:tab/>
        <w:tab/>
        <w:t>-12</w:t>
        <w:tab/>
        <w:tab/>
        <w:t>290</w:t>
        <w:tab/>
        <w:tab/>
        <w:t>+136</w:t>
      </w:r>
    </w:p>
    <w:p>
      <w:pPr>
        <w:pStyle w:val="Normal"/>
        <w:ind w:hanging="1440" w:start="1440" w:end="0"/>
        <w:jc w:val="both"/>
        <w:rPr>
          <w:sz w:val="20"/>
        </w:rPr>
      </w:pPr>
      <w:r>
        <w:rPr>
          <w:sz w:val="20"/>
        </w:rPr>
        <w:t>Total U.S.</w:t>
        <w:tab/>
        <w:tab/>
        <w:tab/>
        <w:t>2,980</w:t>
        <w:tab/>
        <w:tab/>
        <w:t>3,061</w:t>
        <w:tab/>
        <w:tab/>
        <w:t>-81</w:t>
        <w:tab/>
        <w:tab/>
        <w:t>1,938</w:t>
        <w:tab/>
        <w:tab/>
        <w:t>+1,042</w:t>
      </w:r>
    </w:p>
    <w:p>
      <w:pPr>
        <w:pStyle w:val="BodyText3"/>
        <w:rPr>
          <w:sz w:val="20"/>
        </w:rPr>
      </w:pPr>
      <w:r>
        <w:rPr>
          <w:sz w:val="20"/>
        </w:rPr>
      </w:r>
    </w:p>
    <w:p>
      <w:pPr>
        <w:pStyle w:val="BodyText3"/>
        <w:rPr/>
      </w:pPr>
      <w:r>
        <w:rPr/>
      </w:r>
    </w:p>
    <w:p>
      <w:pPr>
        <w:pStyle w:val="BodyText3"/>
        <w:rPr/>
      </w:pPr>
      <w:r>
        <w:rPr/>
      </w:r>
    </w:p>
    <w:p>
      <w:pPr>
        <w:pStyle w:val="BodyText3"/>
        <w:rPr/>
      </w:pPr>
      <w:r>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1440" w:start="1440" w:end="0"/>
      <w:jc w:val="both"/>
    </w:pPr>
    <w:rPr>
      <w:color w:val="FF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2001-12-27T16:44:00Z</dcterms:created>
  <dc:creator>Bob McKinney</dc:creator>
  <dc:description/>
  <dc:language>en-CA</dc:language>
  <cp:lastModifiedBy>Mark McKinney</cp:lastModifiedBy>
  <cp:lastPrinted>2001-02-14T14:17:00Z</cp:lastPrinted>
  <dcterms:modified xsi:type="dcterms:W3CDTF">2001-12-27T16:49:00Z</dcterms:modified>
  <cp:revision>3</cp:revision>
  <dc:subject/>
  <dc:title>Capst9ne</dc:title>
</cp:coreProperties>
</file>