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SDG&amp;E Advice Letter Summary</w:t>
      </w:r>
    </w:p>
    <w:p>
      <w:pPr>
        <w:pStyle w:val="Body"/>
        <w:widowControl/>
        <w:ind w:hanging="0" w:end="0"/>
        <w:jc w:val="center"/>
        <w:rPr>
          <w:b/>
          <w:bCs/>
          <w:u w:val="single"/>
        </w:rPr>
      </w:pPr>
      <w:r>
        <w:rPr>
          <w:b/>
          <w:bCs/>
          <w:u w:val="single"/>
        </w:rPr>
        <w:t>December 11, 2000</w:t>
      </w:r>
    </w:p>
    <w:p>
      <w:pPr>
        <w:pStyle w:val="Body"/>
        <w:widowControl/>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1264-E-A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12/6/00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12/26/00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bCs/>
              </w:rPr>
            </w:pPr>
            <w:r>
              <w:rPr>
                <w:b/>
                <w:bCs/>
              </w:rPr>
              <w:t xml:space="preserve">Analysis:  </w:t>
            </w:r>
          </w:p>
          <w:p>
            <w:pPr>
              <w:pStyle w:val="Normal"/>
              <w:widowControl/>
              <w:tabs>
                <w:tab w:val="clear" w:pos="720"/>
                <w:tab w:val="left" w:pos="9180" w:leader="none"/>
              </w:tabs>
              <w:jc w:val="both"/>
              <w:rPr/>
            </w:pPr>
            <w:r>
              <w:rPr/>
              <w:t>This emergency advice letter filing proposes revisions to SDG&amp;E’s earlier AL 1264-E be eliminating wording which specified that the utility’s purchased power undercollection from customers.  The old wording was, “Adjusted amounts will be recorded in a balancing Account for future collection from you.”  The new version eliminates the last two words.  In addition, the utility will include ESPs, the Energy Division, ORA and the Public Advisor in the development of an informational letter for customers that have ESP consolidated billing to make sure the proper message is disseminated to customers.</w:t>
            </w:r>
          </w:p>
          <w:p>
            <w:pPr>
              <w:pStyle w:val="Normal"/>
              <w:widowControl/>
              <w:tabs>
                <w:tab w:val="clear" w:pos="720"/>
                <w:tab w:val="left" w:pos="9180" w:leader="none"/>
              </w:tabs>
              <w:jc w:val="both"/>
              <w:rPr/>
            </w:pPr>
            <w:r>
              <w:rPr/>
            </w:r>
          </w:p>
        </w:tc>
      </w:tr>
    </w:tbl>
    <w:p>
      <w:pPr>
        <w:pStyle w:val="Body"/>
        <w:widowControl/>
        <w:spacing w:before="0" w:after="0"/>
        <w:ind w:hanging="0" w:end="0"/>
        <w:jc w:val="center"/>
        <w:rPr/>
      </w:pPr>
      <w:r>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1229-G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12/7/00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12/27/00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Ignore</w:t>
            </w:r>
          </w:p>
        </w:tc>
        <w:tc>
          <w:tcPr>
            <w:tcW w:w="5760" w:type="dxa"/>
            <w:gridSpan w:val="4"/>
            <w:tcBorders/>
            <w:tcMar>
              <w:start w:w="0" w:type="dxa"/>
              <w:end w:w="0" w:type="dxa"/>
            </w:tcMar>
          </w:tcPr>
          <w:p>
            <w:pPr>
              <w:pStyle w:val="Normal"/>
              <w:snapToGrid w:val="false"/>
              <w:rPr/>
            </w:pPr>
            <w:r>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bCs/>
              </w:rPr>
            </w:pPr>
            <w:r>
              <w:rPr>
                <w:b/>
                <w:bCs/>
              </w:rPr>
              <w:t xml:space="preserve">Analysis:  </w:t>
            </w:r>
          </w:p>
          <w:p>
            <w:pPr>
              <w:pStyle w:val="Normal"/>
              <w:widowControl/>
              <w:jc w:val="both"/>
              <w:rPr/>
            </w:pPr>
            <w:r>
              <w:rPr/>
              <w:t xml:space="preserve">This advice letter filing submits notice of changes to the utility’s core and noncore gas procurement rates, and to Schedule G-IMB, transportation imbalance service, effective 12/12/00.  </w:t>
            </w:r>
          </w:p>
          <w:p>
            <w:pPr>
              <w:pStyle w:val="Normal"/>
              <w:widowControl/>
              <w:tabs>
                <w:tab w:val="clear" w:pos="720"/>
                <w:tab w:val="left" w:pos="9180" w:leader="none"/>
              </w:tabs>
              <w:ind w:start="720" w:end="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Strong">
    <w:name w:val="Strong"/>
    <w:qFormat/>
    <w:rPr>
      <w:b/>
      <w:bCs/>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2000-12-11T13:22:00Z</dcterms:created>
  <dc:creator>Arter &amp; Hadden</dc:creator>
  <dc:description/>
  <dc:language>en-CA</dc:language>
  <cp:lastModifiedBy>Arter &amp; Hadden</cp:lastModifiedBy>
  <cp:lastPrinted>2000-12-08T10:03:00Z</cp:lastPrinted>
  <dcterms:modified xsi:type="dcterms:W3CDTF">2000-12-11T16:15:00Z</dcterms:modified>
  <cp:revision>5</cp:revision>
  <dc:subject/>
  <dc:title>A</dc:title>
</cp:coreProperties>
</file>