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8"/>
        </w:rPr>
        <w:t>ASSIGNMENT AND ASSUMPTION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Assignment and Assumption Agreement, dated as of June 8, 2000 ("Assignment Agreement") is by and among TWISTER GAS SERVICES, L.L.C. ("Assignor"),  SANGUINE, LTD. ("Assignee"), and ENRON NORTH AMERICA CORP. (“Enron”).  Unless otherwise defined herein, capitalized terms used herein shall have the meanings assigned to such terms in the Confirmation (as defined below).</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and Enron have entered into certain natural gas swap transactions (the “Transactions”) as set forth on Exhibit A hereto;</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Transactions,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the terms of the Transactions between Enron and Assignee after giving effect to the aforedescribed assignment shall be evidenced by a Confirmation between Enron and Assignee in substantially the form of Exhibit B attached hereto (the “Confirmation”);</w:t>
      </w:r>
    </w:p>
    <w:p>
      <w:pPr>
        <w:pStyle w:val="Normal"/>
        <w:jc w:val="both"/>
        <w:rPr>
          <w:sz w:val="22"/>
        </w:rPr>
      </w:pPr>
      <w:r>
        <w:rPr>
          <w:sz w:val="22"/>
        </w:rPr>
      </w:r>
    </w:p>
    <w:p>
      <w:pPr>
        <w:pStyle w:val="Normal"/>
        <w:jc w:val="both"/>
        <w:rPr>
          <w:sz w:val="22"/>
        </w:rPr>
      </w:pPr>
      <w:r>
        <w:rPr>
          <w:sz w:val="22"/>
        </w:rPr>
        <w:tab/>
        <w:t>WHEREAS, Assignor desires to obtain the written consent of Enron to such assignment, delegation and assumption and Enron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June 8, 2000, (the "Assignment Effective Date"), Assignor hereby assigns and delegates to Assignee all of Assignor’s rights, duties and obligations under the Transactions and Assignee hereby accepts such assignment and delegation and assumes such rights, duties and obligations.  By accepting such assignment, Assignee agrees that its rights, duties and obligations with respect to the Transactions shall be as set forth in the Confirmation to be executed by Enron and Assignee.  As of and from the Assignment Effective Date, Assignor shall be fully released from all rights, duties and obligations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Texas.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Enron</w:t>
      </w:r>
      <w:r>
        <w:rPr>
          <w:sz w:val="22"/>
        </w:rPr>
        <w:t>.  Enron hereby consents to the assignment and delegation by Assignor to Assignee of all the rights, duties and obligations of the Assignor under the Transactions and acknowledges that Assignor shall be fully released as of and from the Assignment Effective Date from its rights, duties and obligations under such Transactions.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 xml:space="preserve">TWISTER GAS SERVICES, L.L.C. </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SANGUINE, LTD.</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r>
        <w:br w:type="page"/>
      </w:r>
    </w:p>
    <w:p>
      <w:pPr>
        <w:pStyle w:val="Normal"/>
        <w:ind w:start="4320" w:end="0"/>
        <w:jc w:val="both"/>
        <w:rPr>
          <w:b/>
          <w:bCs/>
          <w:sz w:val="22"/>
        </w:rPr>
      </w:pPr>
      <w:r>
        <w:rPr>
          <w:b/>
          <w:bCs/>
          <w:sz w:val="22"/>
        </w:rPr>
        <w:t>EXHIBIT A</w:t>
      </w:r>
    </w:p>
    <w:p>
      <w:pPr>
        <w:pStyle w:val="Normal"/>
        <w:ind w:start="4320" w:end="0"/>
        <w:jc w:val="both"/>
        <w:rPr>
          <w:b/>
          <w:bCs/>
          <w:sz w:val="22"/>
        </w:rPr>
      </w:pPr>
      <w:r>
        <w:rPr>
          <w:b/>
          <w:bCs/>
          <w:sz w:val="22"/>
        </w:rPr>
      </w:r>
    </w:p>
    <w:p>
      <w:pPr>
        <w:pStyle w:val="Normal"/>
        <w:ind w:start="4320" w:end="0"/>
        <w:jc w:val="both"/>
        <w:rPr>
          <w:sz w:val="22"/>
        </w:rPr>
      </w:pPr>
      <w:r>
        <w:rPr>
          <w:sz w:val="22"/>
        </w:rPr>
      </w:r>
      <w:r>
        <w:br w:type="page"/>
      </w:r>
    </w:p>
    <w:p>
      <w:pPr>
        <w:pStyle w:val="Normal"/>
        <w:ind w:start="4320" w:end="0"/>
        <w:jc w:val="both"/>
        <w:rPr>
          <w:b/>
          <w:bCs/>
          <w:sz w:val="22"/>
        </w:rPr>
      </w:pPr>
      <w:r>
        <w:rPr>
          <w:b/>
          <w:bCs/>
          <w:sz w:val="22"/>
        </w:rPr>
        <w:t>EXHIBIT B</w:t>
      </w:r>
    </w:p>
    <w:p>
      <w:pPr>
        <w:pStyle w:val="Normal"/>
        <w:ind w:start="4320" w:end="0"/>
        <w:jc w:val="both"/>
        <w:rPr>
          <w:b/>
          <w:bCs/>
          <w:sz w:val="22"/>
        </w:rPr>
      </w:pPr>
      <w:r>
        <w:rPr>
          <w:b/>
          <w:bCs/>
          <w:sz w:val="22"/>
        </w:rPr>
      </w:r>
    </w:p>
    <w:p>
      <w:pPr>
        <w:pStyle w:val="Normal"/>
        <w:ind w:start="4320" w:end="0"/>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t>SDFLYNN\121conf(ASSIGN).doc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2000-06-23T11:40:00Z</dcterms:created>
  <dc:creator>tjones</dc:creator>
  <dc:description/>
  <dc:language>en-CA</dc:language>
  <cp:lastModifiedBy>btlucek</cp:lastModifiedBy>
  <cp:lastPrinted>2000-06-23T09:20:00Z</cp:lastPrinted>
  <dcterms:modified xsi:type="dcterms:W3CDTF">2000-06-23T11:50:00Z</dcterms:modified>
  <cp:revision>4</cp:revision>
  <dc:subject/>
  <dc:title>ASSIGNMENT AGREEMENT</dc:title>
</cp:coreProperties>
</file>