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SoCalGas Advice Letter Summary</w:t>
        <w:br/>
        <w:br/>
        <w:t>November 6, 2000</w:t>
      </w:r>
    </w:p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2972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11/3/00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11/23/00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  <w:p>
            <w:pPr>
              <w:pStyle w:val="Normal"/>
              <w:rPr/>
            </w:pPr>
            <w:r>
              <w:rPr/>
              <w:t xml:space="preserve">This advice letter filing informs the Commission of the creation of </w:t>
            </w:r>
            <w:r>
              <w:rPr>
                <w:u w:val="single"/>
              </w:rPr>
              <w:t>38</w:t>
            </w:r>
            <w:r>
              <w:rPr/>
              <w:t xml:space="preserve"> new affiliates, as required by the Affiliate Transaction Rules.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SDG&amp;E has filed its own version of this, AL 1267-E/1225-G.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"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152" w:footer="432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SoCalGas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>
      <w:sz w:val="24"/>
      <w:szCs w:val="24"/>
    </w:rPr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>
      <w:sz w:val="24"/>
      <w:szCs w:val="24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  <w:jc w:val="start"/>
    </w:pPr>
    <w:rPr/>
  </w:style>
  <w:style w:type="paragraph" w:styleId="IndentOneInch">
    <w:name w:val="IndentOneInch"/>
    <w:basedOn w:val="Body"/>
    <w:qFormat/>
    <w:pPr>
      <w:ind w:firstLine="720" w:start="1440" w:end="0"/>
      <w:jc w:val="start"/>
    </w:pPr>
    <w:rPr/>
  </w:style>
  <w:style w:type="paragraph" w:styleId="IndentTwoInches">
    <w:name w:val="IndentTwoInches"/>
    <w:basedOn w:val="Body"/>
    <w:qFormat/>
    <w:pPr>
      <w:ind w:firstLine="720" w:start="2880" w:end="0"/>
      <w:jc w:val="start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PlainText">
    <w:name w:val="Plain Text"/>
    <w:basedOn w:val="Normal"/>
    <w:qFormat/>
    <w:pPr>
      <w:widowControl w:val="false"/>
      <w:spacing w:lineRule="auto" w:line="360"/>
      <w:ind w:firstLine="720" w:start="0" w:end="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2000-11-06T16:15:00Z</dcterms:created>
  <dc:creator>Arter &amp; Hadden</dc:creator>
  <dc:description/>
  <dc:language>en-CA</dc:language>
  <cp:lastModifiedBy>Arter &amp; Hadden</cp:lastModifiedBy>
  <cp:lastPrinted>2000-11-06T10:50:00Z</cp:lastPrinted>
  <dcterms:modified xsi:type="dcterms:W3CDTF">2000-11-06T16:31:00Z</dcterms:modified>
  <cp:revision>5</cp:revision>
  <dc:subject/>
  <dc:title>A</dc:title>
</cp:coreProperties>
</file>