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Edison Advice Letter Summary</w:t>
      </w:r>
    </w:p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November 6, 2000</w:t>
      </w:r>
    </w:p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153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  <w:gridCol w:w="1440"/>
        <w:gridCol w:w="1440"/>
        <w:gridCol w:w="1440"/>
        <w:gridCol w:w="1440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  <w:tc>
          <w:tcPr>
            <w:tcW w:w="576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1494-E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Edison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11/1/00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11/21/00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Be of Slight Interest</w:t>
            </w:r>
          </w:p>
        </w:tc>
        <w:tc>
          <w:tcPr>
            <w:tcW w:w="576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ind w:hanging="0" w:start="36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Analysis:  </w:t>
            </w:r>
          </w:p>
          <w:p>
            <w:pPr>
              <w:pStyle w:val="Body"/>
              <w:widowControl/>
              <w:spacing w:before="0" w:after="0"/>
              <w:ind w:hanging="0" w:start="360" w:end="0"/>
              <w:jc w:val="both"/>
              <w:rPr/>
            </w:pPr>
            <w:r>
              <w:rPr/>
              <w:t>This advice letter provides an update to various elements in SCE’s PBR mechanism, including the rate adjustment factor (up 1.35%), the PBR distribution rate levels for 2001 (up 1.35%) and the cost of capital trigger mechanism (no change to the authorized return on equity).</w:t>
            </w:r>
          </w:p>
          <w:p>
            <w:pPr>
              <w:pStyle w:val="Body"/>
              <w:widowControl/>
              <w:spacing w:before="0" w:after="0"/>
              <w:ind w:hanging="0" w:start="360" w:end="0"/>
              <w:jc w:val="both"/>
              <w:rPr/>
            </w:pPr>
            <w:r>
              <w:rPr/>
            </w:r>
          </w:p>
          <w:p>
            <w:pPr>
              <w:pStyle w:val="Body"/>
              <w:widowControl/>
              <w:spacing w:before="0" w:after="0"/>
              <w:ind w:hanging="0" w:start="360" w:end="0"/>
              <w:jc w:val="both"/>
              <w:rPr/>
            </w:pPr>
            <w:r>
              <w:rPr/>
              <w:t>Roger Yang may want to review this, but it seems rather routine.</w:t>
            </w:r>
          </w:p>
        </w:tc>
        <w:tc>
          <w:tcPr>
            <w:tcW w:w="1440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153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435"/>
        <w:gridCol w:w="2700"/>
        <w:gridCol w:w="18"/>
        <w:gridCol w:w="1427"/>
        <w:gridCol w:w="1445"/>
        <w:gridCol w:w="1445"/>
        <w:gridCol w:w="1445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24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  <w:tc>
          <w:tcPr>
            <w:tcW w:w="576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9-B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Edison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11/1/00</w:t>
            </w:r>
          </w:p>
        </w:tc>
        <w:tc>
          <w:tcPr>
            <w:tcW w:w="24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approx. 11/21/00</w:t>
              <w:br/>
              <w:t>(none specified)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  <w:tc>
          <w:tcPr>
            <w:tcW w:w="576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558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ind w:hanging="0" w:start="36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Analysis:  </w:t>
            </w:r>
          </w:p>
          <w:p>
            <w:pPr>
              <w:pStyle w:val="Body"/>
              <w:widowControl/>
              <w:spacing w:before="0" w:after="0"/>
              <w:ind w:hanging="0" w:start="360" w:end="0"/>
              <w:jc w:val="both"/>
              <w:rPr/>
            </w:pPr>
            <w:r>
              <w:rPr/>
              <w:t>This informational advice letter submits a supplement to the quarterly report summarizing the competitive local exchange construction projects that are anticipated for 4Q 2000.  The information about all the projects is redacted and SCE requests confidentiality.</w:t>
            </w:r>
          </w:p>
          <w:p>
            <w:pPr>
              <w:pStyle w:val="Body"/>
              <w:widowControl/>
              <w:spacing w:before="0" w:after="0"/>
              <w:ind w:hanging="0" w:start="360" w:end="0"/>
              <w:jc w:val="both"/>
              <w:rPr/>
            </w:pPr>
            <w:r>
              <w:rPr/>
            </w:r>
          </w:p>
          <w:p>
            <w:pPr>
              <w:pStyle w:val="Body"/>
              <w:widowControl/>
              <w:spacing w:before="0" w:after="0"/>
              <w:ind w:hanging="0" w:start="360" w:end="0"/>
              <w:jc w:val="both"/>
              <w:rPr/>
            </w:pPr>
            <w:r>
              <w:rPr/>
              <w:t>Unless Enron is interested in telcom matters, this should not be of interest.</w:t>
            </w:r>
          </w:p>
        </w:tc>
        <w:tc>
          <w:tcPr>
            <w:tcW w:w="1445" w:type="dxa"/>
            <w:gridSpan w:val="2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"/>
        <w:widowControl/>
        <w:spacing w:before="0" w:after="0"/>
        <w:ind w:hanging="0" w:end="0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  <w:p>
          <w:pPr>
            <w:pStyle w:val="FooterTxt"/>
            <w:widowControl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jc w:val="center"/>
            <w:rPr/>
          </w:pPr>
          <w:r>
            <w:rPr>
              <w:rStyle w:val="PageNumber"/>
              <w:sz w:val="24"/>
              <w:szCs w:val="24"/>
            </w:rPr>
            <w:fldChar w:fldCharType="begin"/>
          </w:r>
          <w:r>
            <w:rPr>
              <w:rStyle w:val="PageNumber"/>
              <w:sz w:val="24"/>
              <w:szCs w:val="24"/>
            </w:rPr>
            <w:instrText xml:space="preserve"> PAGE </w:instrText>
          </w:r>
          <w:r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sz w:val="24"/>
              <w:szCs w:val="24"/>
            </w:rPr>
            <w:t>0</w:t>
          </w:r>
          <w:r>
            <w:rPr>
              <w:rStyle w:val="PageNumber"/>
              <w:sz w:val="24"/>
              <w:szCs w:val="24"/>
            </w:rPr>
            <w:fldChar w:fldCharType="end"/>
          </w:r>
          <w:r>
            <w:rPr>
              <w:rStyle w:val="PageNumber"/>
              <w:sz w:val="24"/>
              <w:szCs w:val="24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>Edison Advice Letter Summary</w:t>
    </w:r>
  </w:p>
  <w:p>
    <w:pPr>
      <w:pStyle w:val="Header"/>
      <w:widowControl/>
      <w:rPr/>
    </w:pPr>
    <w:r>
      <w:rPr/>
      <w:t>August 30, 2000</w:t>
    </w:r>
  </w:p>
  <w:p>
    <w:pPr>
      <w:pStyle w:val="Header"/>
      <w:widowControl/>
      <w:rPr>
        <w:rStyle w:val="PageNumber"/>
        <w:sz w:val="24"/>
        <w:szCs w:val="24"/>
      </w:rPr>
    </w:pPr>
    <w:r>
      <w:rPr/>
      <w:t xml:space="preserve">Page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0</w:t>
    </w:r>
    <w:r>
      <w:rPr>
        <w:rStyle w:val="PageNumber"/>
        <w:sz w:val="24"/>
        <w:szCs w:val="24"/>
      </w:rPr>
      <w:fldChar w:fldCharType="end"/>
    </w:r>
  </w:p>
  <w:p>
    <w:pPr>
      <w:pStyle w:val="Header"/>
      <w:widowControl/>
      <w:rPr>
        <w:rStyle w:val="PageNumber"/>
        <w:sz w:val="24"/>
        <w:szCs w:val="24"/>
      </w:rPr>
    </w:pPr>
    <w:r>
      <w:rPr/>
    </w:r>
  </w:p>
  <w:p>
    <w:pPr>
      <w:pStyle w:val="Header"/>
      <w:widowControl/>
      <w:rPr>
        <w:rStyle w:val="PageNumber"/>
        <w:sz w:val="24"/>
        <w:szCs w:val="24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szCs w:val="20"/>
      <w:vertAlign w:val="superscript"/>
    </w:rPr>
  </w:style>
  <w:style w:type="character" w:styleId="PageNumber">
    <w:name w:val="page number"/>
    <w:basedOn w:val="DefaultParagraphFont"/>
    <w:rPr>
      <w:sz w:val="20"/>
      <w:szCs w:val="20"/>
    </w:rPr>
  </w:style>
  <w:style w:type="character" w:styleId="Bold">
    <w:name w:val="Bold"/>
    <w:basedOn w:val="DefaultParagraphFont"/>
    <w:qFormat/>
    <w:rPr>
      <w:b/>
      <w:bCs/>
      <w:sz w:val="20"/>
      <w:szCs w:val="20"/>
    </w:rPr>
  </w:style>
  <w:style w:type="character" w:styleId="BoldUnd">
    <w:name w:val="BoldUnd"/>
    <w:basedOn w:val="DefaultParagraphFont"/>
    <w:qFormat/>
    <w:rPr>
      <w:b/>
      <w:bCs/>
      <w:sz w:val="20"/>
      <w:szCs w:val="20"/>
      <w:u w:val="single"/>
    </w:rPr>
  </w:style>
  <w:style w:type="character" w:styleId="Underline">
    <w:name w:val="Underline"/>
    <w:basedOn w:val="DefaultParagraphFont"/>
    <w:qFormat/>
    <w:rPr>
      <w:sz w:val="20"/>
      <w:szCs w:val="20"/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  <w:sz w:val="20"/>
      <w:szCs w:val="20"/>
    </w:rPr>
  </w:style>
  <w:style w:type="character" w:styleId="OptionalParas">
    <w:name w:val="OptionalParas"/>
    <w:basedOn w:val="DefaultParagraphFont"/>
    <w:qFormat/>
    <w:rPr>
      <w:color w:val="0000FF"/>
      <w:sz w:val="20"/>
      <w:szCs w:val="20"/>
    </w:rPr>
  </w:style>
  <w:style w:type="character" w:styleId="DocTitle">
    <w:name w:val="DocTitle"/>
    <w:basedOn w:val="DefaultParagraphFont"/>
    <w:qFormat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Level1">
    <w:name w:val="Level 1"/>
    <w:basedOn w:val="Normal"/>
    <w:next w:val="Normal"/>
    <w:qFormat/>
    <w:pPr>
      <w:suppressAutoHyphens w:val="true"/>
      <w:spacing w:lineRule="exact" w:line="200" w:before="0" w:after="200"/>
      <w:ind w:hanging="432" w:start="864" w:end="0"/>
    </w:pPr>
    <w:rPr>
      <w:rFonts w:ascii="Arial" w:hAnsi="Arial" w:eastAsia="Arial" w:cs="Arial"/>
      <w:sz w:val="18"/>
      <w:szCs w:val="18"/>
    </w:rPr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2000-11-06T15:40:00Z</dcterms:created>
  <dc:creator>Arter &amp; Hadden</dc:creator>
  <dc:description/>
  <dc:language>en-CA</dc:language>
  <cp:lastModifiedBy>Arter &amp; Hadden</cp:lastModifiedBy>
  <cp:lastPrinted>2000-11-06T10:11:00Z</cp:lastPrinted>
  <dcterms:modified xsi:type="dcterms:W3CDTF">2000-11-06T15:41:00Z</dcterms:modified>
  <cp:revision>5</cp:revision>
  <dc:subject/>
  <dc:title>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 </vt:lpwstr>
  </property>
  <property fmtid="{D5CDD505-2E9C-101B-9397-08002B2CF9AE}" pid="3" name="DocNumber">
    <vt:lpwstr>1</vt:lpwstr>
  </property>
  <property fmtid="{D5CDD505-2E9C-101B-9397-08002B2CF9AE}" pid="4" name="DocVersion">
    <vt:lpwstr>1</vt:lpwstr>
  </property>
  <property fmtid="{D5CDD505-2E9C-101B-9397-08002B2CF9AE}" pid="5" name="Matter">
    <vt:lpwstr> </vt:lpwstr>
  </property>
</Properties>
</file>