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PG&amp;E Advice Letter Summary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November 6, 2000</w:t>
      </w:r>
    </w:p>
    <w:p>
      <w:pPr>
        <w:pStyle w:val="Body"/>
        <w:widowControl/>
        <w:ind w:hanging="0" w:end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tbl>
      <w:tblPr>
        <w:tblW w:w="153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805"/>
        <w:gridCol w:w="3330"/>
        <w:gridCol w:w="18"/>
        <w:gridCol w:w="1427"/>
        <w:gridCol w:w="1445"/>
        <w:gridCol w:w="1445"/>
        <w:gridCol w:w="1445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Filed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Comments Due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Recommendation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2052-E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11/2/00</w:t>
            </w:r>
          </w:p>
        </w:tc>
        <w:tc>
          <w:tcPr>
            <w:tcW w:w="18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11/22/00</w:t>
            </w:r>
          </w:p>
        </w:tc>
        <w:tc>
          <w:tcPr>
            <w:tcW w:w="33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color w:val="000000"/>
              </w:rPr>
            </w:pPr>
            <w:r>
              <w:rPr>
                <w:color w:val="000000"/>
              </w:rPr>
              <w:t>Ignore</w:t>
            </w:r>
          </w:p>
        </w:tc>
        <w:tc>
          <w:tcPr>
            <w:tcW w:w="5762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558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ind w:hanging="0" w:end="0"/>
              <w:rPr/>
            </w:pPr>
            <w:r>
              <w:rPr>
                <w:b/>
                <w:bCs/>
                <w:color w:val="000000"/>
              </w:rPr>
              <w:t>Analysis:</w:t>
            </w:r>
            <w:r>
              <w:rPr>
                <w:color w:val="000000"/>
              </w:rPr>
              <w:t xml:space="preserve">  </w:t>
            </w:r>
          </w:p>
          <w:p>
            <w:pPr>
              <w:pStyle w:val="Normal"/>
              <w:tabs>
                <w:tab w:val="clear" w:pos="720"/>
                <w:tab w:val="right" w:pos="0" w:leader="none"/>
              </w:tabs>
              <w:ind w:end="14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The purpose of this filing is to inform the Commission that PG&amp;E proposes to replace existing wires with new wires on approximately five and a half miles of the existing Clayton-Pittsburg 115 kilovolt power line between the Lakewood Substation in Walnut Creek and Clayton Substation in Concord.  Also, the Company proposes to install approximately eight and a half miles of 115 kilovolt conductor in an existing vacant circuit position between Clayton Substation in Concord and the Pittsburg Substation in Pittsburg.  </w:t>
            </w:r>
          </w:p>
        </w:tc>
        <w:tc>
          <w:tcPr>
            <w:tcW w:w="1445" w:type="dxa"/>
            <w:gridSpan w:val="2"/>
            <w:tcBorders>
              <w:top w:val="dashed" w:sz="6" w:space="0" w:color="auto"/>
              <w:start w:val="single" w:sz="6" w:space="0" w:color="000000"/>
              <w:bottom w:val="dashed" w:sz="6" w:space="0" w:color="auto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Body"/>
        <w:widowControl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  <w:szCs w:val="24"/>
            </w:rPr>
            <w:fldChar w:fldCharType="begin"/>
          </w:r>
          <w:r>
            <w:rPr>
              <w:rStyle w:val="PageNumber"/>
              <w:sz w:val="24"/>
              <w:szCs w:val="24"/>
            </w:rPr>
            <w:instrText xml:space="preserve"> PAGE </w:instrText>
          </w:r>
          <w:r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sz w:val="24"/>
              <w:szCs w:val="24"/>
            </w:rPr>
            <w:t>0</w:t>
          </w:r>
          <w:r>
            <w:rPr>
              <w:rStyle w:val="PageNumber"/>
              <w:sz w:val="24"/>
              <w:szCs w:val="24"/>
            </w:rPr>
            <w:fldChar w:fldCharType="end"/>
          </w:r>
          <w:r>
            <w:rPr>
              <w:rStyle w:val="PageNumber"/>
              <w:sz w:val="24"/>
              <w:szCs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PG&amp;E Advice Letter Summary Chart</w:t>
    </w:r>
  </w:p>
  <w:p>
    <w:pPr>
      <w:pStyle w:val="Header"/>
      <w:widowControl/>
      <w:rPr/>
    </w:pPr>
    <w:r>
      <w:rPr/>
      <w:t>October 28, 2000</w:t>
    </w:r>
  </w:p>
  <w:p>
    <w:pPr>
      <w:pStyle w:val="Header"/>
      <w:widowControl/>
      <w:rPr>
        <w:rStyle w:val="PageNumber"/>
        <w:sz w:val="24"/>
        <w:szCs w:val="24"/>
      </w:rPr>
    </w:pPr>
    <w:r>
      <w:rPr/>
      <w:t xml:space="preserve">Page </w:t>
    </w:r>
    <w:r>
      <w:rPr>
        <w:rStyle w:val="PageNumber"/>
        <w:sz w:val="24"/>
        <w:szCs w:val="24"/>
      </w:rPr>
      <w:fldChar w:fldCharType="begin"/>
    </w:r>
    <w:r>
      <w:rPr>
        <w:rStyle w:val="PageNumber"/>
        <w:sz w:val="24"/>
        <w:szCs w:val="24"/>
      </w:rPr>
      <w:instrText xml:space="preserve"> PAGE </w:instrText>
    </w:r>
    <w:r>
      <w:rPr>
        <w:rStyle w:val="PageNumber"/>
        <w:sz w:val="24"/>
        <w:szCs w:val="24"/>
      </w:rPr>
      <w:fldChar w:fldCharType="separate"/>
    </w:r>
    <w:r>
      <w:rPr>
        <w:rStyle w:val="PageNumber"/>
        <w:sz w:val="24"/>
        <w:szCs w:val="24"/>
      </w:rPr>
      <w:t>0</w:t>
    </w:r>
    <w:r>
      <w:rPr>
        <w:rStyle w:val="PageNumber"/>
        <w:sz w:val="24"/>
        <w:szCs w:val="24"/>
      </w:rPr>
      <w:fldChar w:fldCharType="end"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  <w:p>
    <w:pPr>
      <w:pStyle w:val="Header"/>
      <w:widowControl/>
      <w:rPr>
        <w:rStyle w:val="PageNumber"/>
        <w:sz w:val="24"/>
        <w:szCs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szCs w:val="20"/>
      <w:vertAlign w:val="superscript"/>
    </w:rPr>
  </w:style>
  <w:style w:type="character" w:styleId="PageNumber">
    <w:name w:val="page number"/>
    <w:basedOn w:val="DefaultParagraphFont"/>
    <w:rPr>
      <w:sz w:val="20"/>
      <w:szCs w:val="20"/>
    </w:rPr>
  </w:style>
  <w:style w:type="character" w:styleId="Bold">
    <w:name w:val="Bold"/>
    <w:basedOn w:val="DefaultParagraphFont"/>
    <w:qFormat/>
    <w:rPr>
      <w:b/>
      <w:bCs/>
      <w:sz w:val="20"/>
      <w:szCs w:val="20"/>
    </w:rPr>
  </w:style>
  <w:style w:type="character" w:styleId="BoldUnd">
    <w:name w:val="BoldUnd"/>
    <w:basedOn w:val="DefaultParagraphFont"/>
    <w:qFormat/>
    <w:rPr>
      <w:b/>
      <w:bCs/>
      <w:sz w:val="20"/>
      <w:szCs w:val="20"/>
      <w:u w:val="single"/>
    </w:rPr>
  </w:style>
  <w:style w:type="character" w:styleId="Underline">
    <w:name w:val="Underline"/>
    <w:basedOn w:val="DefaultParagraphFont"/>
    <w:qFormat/>
    <w:rPr>
      <w:sz w:val="20"/>
      <w:szCs w:val="20"/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  <w:sz w:val="20"/>
      <w:szCs w:val="20"/>
    </w:rPr>
  </w:style>
  <w:style w:type="character" w:styleId="OptionalParas">
    <w:name w:val="OptionalParas"/>
    <w:basedOn w:val="DefaultParagraphFont"/>
    <w:qFormat/>
    <w:rPr>
      <w:color w:val="0000FF"/>
      <w:sz w:val="20"/>
      <w:szCs w:val="20"/>
    </w:rPr>
  </w:style>
  <w:style w:type="character" w:styleId="DocTitle">
    <w:name w:val="DocTitle"/>
    <w:basedOn w:val="DefaultParagraphFont"/>
    <w:qFormat/>
    <w:rPr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Text2">
    <w:name w:val="Body Text 2"/>
    <w:basedOn w:val="Normal"/>
    <w:qFormat/>
    <w:pPr>
      <w:jc w:val="both"/>
    </w:pPr>
    <w:rPr>
      <w:rFonts w:ascii="Arial" w:hAnsi="Arial" w:eastAsia="Arial" w:cs="Arial"/>
      <w:color w:val="FF0000"/>
    </w:rPr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lockText">
    <w:name w:val="Block Text"/>
    <w:basedOn w:val="Normal"/>
    <w:qFormat/>
    <w:pPr>
      <w:widowControl/>
      <w:tabs>
        <w:tab w:val="clear" w:pos="720"/>
        <w:tab w:val="left" w:pos="1080" w:leader="none"/>
      </w:tabs>
      <w:ind w:hanging="0" w:start="1080" w:end="864"/>
      <w:jc w:val="both"/>
    </w:pPr>
    <w:rPr>
      <w:rFonts w:ascii="Arial" w:hAnsi="Arial" w:eastAsia="Arial" w:cs="Arial"/>
      <w:i/>
      <w:i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2000-11-06T15:11:00Z</dcterms:created>
  <dc:creator>Arter &amp; Hadden</dc:creator>
  <dc:description/>
  <dc:language>en-CA</dc:language>
  <cp:lastModifiedBy>Arter &amp; Hadden</cp:lastModifiedBy>
  <cp:lastPrinted>2000-11-06T09:41:00Z</cp:lastPrinted>
  <dcterms:modified xsi:type="dcterms:W3CDTF">2000-11-06T15:11:00Z</dcterms:modified>
  <cp:revision>2</cp:revision>
  <dc:subject/>
  <dc:title>A</dc:title>
</cp:coreProperties>
</file>