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ind w:hanging="0" w:end="0"/>
        <w:jc w:val="center"/>
        <w:rPr>
          <w:b/>
          <w:bCs/>
          <w:u w:val="single"/>
        </w:rPr>
      </w:pPr>
      <w:r>
        <w:rPr>
          <w:b/>
          <w:bCs/>
          <w:u w:val="single"/>
        </w:rPr>
        <w:t>SoCalGas Advice Letter Summary</w:t>
        <w:br/>
        <w:br/>
        <w:t>November 28, 2000</w:t>
      </w:r>
    </w:p>
    <w:p>
      <w:pPr>
        <w:pStyle w:val="Body"/>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2950-A</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11/22/00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12/12/00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0" w:start="180" w:end="180"/>
              <w:jc w:val="both"/>
              <w:rPr>
                <w:b/>
                <w:bCs/>
              </w:rPr>
            </w:pPr>
            <w:r>
              <w:rPr>
                <w:b/>
                <w:bCs/>
              </w:rPr>
              <w:t>Purpose:</w:t>
            </w:r>
          </w:p>
          <w:p>
            <w:pPr>
              <w:pStyle w:val="Normal"/>
              <w:rPr/>
            </w:pPr>
            <w:r>
              <w:rPr/>
              <w:t>This advice letter filing supplements in part Advice No. 2950, dated August 11, 2000, and files revised tariff sheets for Tariff Rate Schedule No. G-CBS, Utility Distribution Company (UDC) Consolidated Billing Service, in compliance with Resolution G-3301, dated November 2, 2000.</w:t>
            </w:r>
          </w:p>
          <w:p>
            <w:pPr>
              <w:pStyle w:val="Normal"/>
              <w:rPr>
                <w:b/>
                <w:bCs/>
              </w:rPr>
            </w:pPr>
            <w:r>
              <w:rPr>
                <w:b/>
                <w:bCs/>
              </w:rPr>
            </w:r>
          </w:p>
          <w:p>
            <w:pPr>
              <w:pStyle w:val="Normal"/>
              <w:rPr/>
            </w:pPr>
            <w:r>
              <w:rPr/>
              <w:t>Resolution G-3301 approved, on an interim basis, SoCalGas’ request in Advice No. 2950 for a new tariff, Schedule No. G-CBS, Utility Distribution Company Consolidated Billing Service. Under Rate Schedule G-CBS, SoCalGas will provide a service to bill participating ESPs’ customers for both SoCalGas transportation-related charges and the ESP’s gas procurement charges.</w:t>
            </w:r>
          </w:p>
          <w:p>
            <w:pPr>
              <w:pStyle w:val="Normal"/>
              <w:rPr/>
            </w:pPr>
            <w:r>
              <w:rPr/>
            </w:r>
          </w:p>
          <w:p>
            <w:pPr>
              <w:pStyle w:val="Normal"/>
              <w:rPr/>
            </w:pPr>
            <w:r>
              <w:rPr/>
              <w:t>In accordance with Resolution G-3301, SoCalGas makes two clarifications regarding billing inquiries and disputes for participating ESPs’ commodity charges.  The first deals with procedures if the customer protests the ESP’s commodity charge and the second requires ESPs to provide their customers a satisfactory level of call center service as a condition for receiving the Consolidated Billing Service from SoCalGas.</w:t>
            </w:r>
          </w:p>
        </w:tc>
      </w:tr>
    </w:tbl>
    <w:p>
      <w:pPr>
        <w:pStyle w:val="Body"/>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2973</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11/22/00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12/12/00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0" w:start="180" w:end="180"/>
              <w:jc w:val="both"/>
              <w:rPr>
                <w:b/>
                <w:bCs/>
              </w:rPr>
            </w:pPr>
            <w:r>
              <w:rPr>
                <w:b/>
                <w:bCs/>
              </w:rPr>
              <w:t>Purpose:</w:t>
            </w:r>
          </w:p>
          <w:p>
            <w:pPr>
              <w:pStyle w:val="Normal"/>
              <w:rPr/>
            </w:pPr>
            <w:r>
              <w:rPr/>
              <w:t>This advice letter submits for approval by the Commission two long-term storage contracts SoCalGas has executed with the following customers:</w:t>
            </w:r>
          </w:p>
          <w:p>
            <w:pPr>
              <w:pStyle w:val="Normal"/>
              <w:rPr/>
            </w:pPr>
            <w:r>
              <w:rPr/>
            </w:r>
          </w:p>
          <w:p>
            <w:pPr>
              <w:pStyle w:val="Normal"/>
              <w:rPr/>
            </w:pPr>
            <w:r>
              <w:rPr/>
              <w:t>Allergan, Inc. (renewed)</w:t>
            </w:r>
          </w:p>
          <w:p>
            <w:pPr>
              <w:pStyle w:val="Normal"/>
              <w:rPr/>
            </w:pPr>
            <w:r>
              <w:rPr/>
              <w:t>California Amforge Corporation (renewed)</w:t>
            </w:r>
          </w:p>
          <w:p>
            <w:pPr>
              <w:pStyle w:val="Normal"/>
              <w:rPr/>
            </w:pPr>
            <w:r>
              <w:rPr/>
            </w:r>
          </w:p>
          <w:p>
            <w:pPr>
              <w:pStyle w:val="Normal"/>
              <w:rPr/>
            </w:pPr>
            <w:r>
              <w:rPr/>
              <w:t>A customer having a previous long-term storage contract that has expired and has signed a new three-year long-term storage contract with SoCalGas is indicated as a “renewed” contract.</w:t>
            </w:r>
          </w:p>
        </w:tc>
      </w:tr>
    </w:tbl>
    <w:p>
      <w:pPr>
        <w:pStyle w:val="Normal"/>
        <w:rPr/>
      </w:pPr>
      <w:r>
        <w:rPr/>
      </w:r>
    </w:p>
    <w:p>
      <w:pPr>
        <w:pStyle w:val="Body"/>
        <w:spacing w:before="0" w:after="240"/>
        <w:ind w:hanging="0" w:end="0"/>
        <w:jc w:val="center"/>
        <w:rPr/>
      </w:pPr>
      <w:r>
        <w:rPr/>
      </w:r>
    </w:p>
    <w:sectPr>
      <w:headerReference w:type="default" r:id="rId2"/>
      <w:headerReference w:type="first" r:id="rId3"/>
      <w:footerReference w:type="default" r:id="rId4"/>
      <w:footerReference w:type="first" r:id="rId5"/>
      <w:type w:val="nextPage"/>
      <w:pgSz w:w="12240" w:h="15840"/>
      <w:pgMar w:left="1440" w:right="1440" w:gutter="0" w:header="720" w:top="1152" w:footer="432"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snapToGrid w:val="false"/>
            <w:rPr/>
          </w:pPr>
          <w:r>
            <w:rPr/>
          </w:r>
        </w:p>
        <w:p>
          <w:pPr>
            <w:pStyle w:val="FooterTxt"/>
            <w:rPr/>
          </w:pPr>
          <w:r>
            <w:rPr/>
          </w:r>
        </w:p>
      </w:tc>
      <w:tc>
        <w:tcPr>
          <w:tcW w:w="1987" w:type="dxa"/>
          <w:tcBorders/>
        </w:tcPr>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tc>
      <w:tc>
        <w:tcPr>
          <w:tcW w:w="3690" w:type="dxa"/>
          <w:tcBorders/>
        </w:tcPr>
        <w:p>
          <w:pPr>
            <w:pStyle w:val="Normal"/>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snapToGrid w:val="false"/>
            <w:rPr/>
          </w:pPr>
          <w:r>
            <w:rPr/>
          </w:r>
        </w:p>
      </w:tc>
      <w:tc>
        <w:tcPr>
          <w:tcW w:w="1987" w:type="dxa"/>
          <w:tcBorders/>
        </w:tcPr>
        <w:p>
          <w:pPr>
            <w:pStyle w:val="Normal"/>
            <w:snapToGrid w:val="false"/>
            <w:jc w:val="center"/>
            <w:rPr/>
          </w:pPr>
          <w:r>
            <w:rPr/>
          </w:r>
        </w:p>
      </w:tc>
      <w:tc>
        <w:tcPr>
          <w:tcW w:w="3686" w:type="dxa"/>
          <w:tcBorders/>
        </w:tcPr>
        <w:p>
          <w:pPr>
            <w:pStyle w:val="Normal"/>
            <w:snapToGrid w:val="false"/>
            <w:jc w:val="end"/>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SoCalGas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sz w:val="24"/>
      <w:szCs w:val="24"/>
    </w:rPr>
  </w:style>
  <w:style w:type="paragraph" w:styleId="Heading3">
    <w:name w:val="heading 3"/>
    <w:basedOn w:val="Normal"/>
    <w:next w:val="Normal"/>
    <w:qFormat/>
    <w:pPr>
      <w:numPr>
        <w:ilvl w:val="2"/>
        <w:numId w:val="1"/>
      </w:numPr>
      <w:ind w:hanging="720" w:start="2160" w:end="0"/>
      <w:outlineLvl w:val="2"/>
    </w:pPr>
    <w:rPr>
      <w:b/>
      <w:bCs/>
      <w:sz w:val="24"/>
      <w:szCs w:val="24"/>
    </w:rPr>
  </w:style>
  <w:style w:type="paragraph" w:styleId="Heading4">
    <w:name w:val="heading 4"/>
    <w:basedOn w:val="Normal"/>
    <w:next w:val="Normal"/>
    <w:qFormat/>
    <w:pPr>
      <w:numPr>
        <w:ilvl w:val="3"/>
        <w:numId w:val="1"/>
      </w:numPr>
      <w:ind w:hanging="720" w:start="2880" w:end="0"/>
      <w:outlineLvl w:val="3"/>
    </w:pPr>
    <w:rPr>
      <w:b/>
      <w:bCs/>
      <w:sz w:val="24"/>
      <w:szCs w:val="24"/>
    </w:rPr>
  </w:style>
  <w:style w:type="paragraph" w:styleId="Heading5">
    <w:name w:val="heading 5"/>
    <w:basedOn w:val="Normal"/>
    <w:next w:val="Normal"/>
    <w:qFormat/>
    <w:pPr>
      <w:numPr>
        <w:ilvl w:val="4"/>
        <w:numId w:val="1"/>
      </w:numPr>
      <w:ind w:hanging="720" w:start="3600" w:end="0"/>
      <w:outlineLvl w:val="4"/>
    </w:pPr>
    <w:rPr>
      <w:b/>
      <w:bCs/>
      <w:sz w:val="24"/>
      <w:szCs w:val="24"/>
    </w:rPr>
  </w:style>
  <w:style w:type="paragraph" w:styleId="Heading6">
    <w:name w:val="heading 6"/>
    <w:basedOn w:val="Normal"/>
    <w:next w:val="Normal"/>
    <w:qFormat/>
    <w:pPr>
      <w:numPr>
        <w:ilvl w:val="5"/>
        <w:numId w:val="1"/>
      </w:numPr>
      <w:ind w:hanging="720" w:start="4320" w:end="0"/>
      <w:outlineLvl w:val="5"/>
    </w:pPr>
    <w:rPr>
      <w:b/>
      <w:bCs/>
      <w:sz w:val="24"/>
      <w:szCs w:val="24"/>
    </w:rPr>
  </w:style>
  <w:style w:type="paragraph" w:styleId="Heading7">
    <w:name w:val="heading 7"/>
    <w:basedOn w:val="Normal"/>
    <w:next w:val="Normal"/>
    <w:qFormat/>
    <w:pPr>
      <w:numPr>
        <w:ilvl w:val="6"/>
        <w:numId w:val="1"/>
      </w:numPr>
      <w:ind w:hanging="720" w:start="5040" w:end="0"/>
      <w:outlineLvl w:val="6"/>
    </w:pPr>
    <w:rPr>
      <w:b/>
      <w:bCs/>
      <w:sz w:val="24"/>
      <w:szCs w:val="24"/>
    </w:rPr>
  </w:style>
  <w:style w:type="paragraph" w:styleId="Heading8">
    <w:name w:val="heading 8"/>
    <w:basedOn w:val="Normal"/>
    <w:next w:val="Normal"/>
    <w:qFormat/>
    <w:pPr>
      <w:numPr>
        <w:ilvl w:val="7"/>
        <w:numId w:val="1"/>
      </w:numPr>
      <w:ind w:hanging="720" w:start="5760" w:end="0"/>
      <w:outlineLvl w:val="7"/>
    </w:pPr>
    <w:rPr>
      <w:b/>
      <w:bCs/>
      <w:sz w:val="24"/>
      <w:szCs w:val="24"/>
    </w:rPr>
  </w:style>
  <w:style w:type="paragraph" w:styleId="Heading9">
    <w:name w:val="heading 9"/>
    <w:basedOn w:val="Normal"/>
    <w:next w:val="Normal"/>
    <w:qFormat/>
    <w:pPr>
      <w:numPr>
        <w:ilvl w:val="8"/>
        <w:numId w:val="1"/>
      </w:numPr>
      <w:ind w:hanging="720" w:start="6480" w:end="0"/>
      <w:outlineLvl w:val="8"/>
    </w:pPr>
    <w:rPr>
      <w:b/>
      <w:bCs/>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ieldMark">
    <w:name w:val="FieldMark"/>
    <w:basedOn w:val="DefaultParagraphFont"/>
    <w:qFormat/>
    <w:rPr>
      <w:b/>
      <w:bCs/>
      <w:color w:val="0000FF"/>
    </w:rPr>
  </w:style>
  <w:style w:type="character" w:styleId="OptionalParas">
    <w:name w:val="OptionalParas"/>
    <w:basedOn w:val="DefaultParagraphFont"/>
    <w:qFormat/>
    <w:rPr>
      <w:color w:val="0000FF"/>
    </w:rPr>
  </w:style>
  <w:style w:type="character" w:styleId="DocTitle">
    <w:name w:val="DocTitle"/>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z w:val="24"/>
      <w:szCs w:val="24"/>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lang w:val="en-CA"/>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z w:val="24"/>
      <w:szCs w:val="24"/>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z w:val="24"/>
      <w:szCs w:val="24"/>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jc w:val="start"/>
    </w:pPr>
    <w:rPr/>
  </w:style>
  <w:style w:type="paragraph" w:styleId="IndentOneInch">
    <w:name w:val="IndentOneInch"/>
    <w:basedOn w:val="Body"/>
    <w:qFormat/>
    <w:pPr>
      <w:ind w:firstLine="720" w:start="1440" w:end="0"/>
      <w:jc w:val="start"/>
    </w:pPr>
    <w:rPr/>
  </w:style>
  <w:style w:type="paragraph" w:styleId="IndentTwoInches">
    <w:name w:val="IndentTwoInches"/>
    <w:basedOn w:val="Body"/>
    <w:qFormat/>
    <w:pPr>
      <w:ind w:firstLine="720" w:start="2880" w:end="0"/>
      <w:jc w:val="start"/>
    </w:pPr>
    <w:rPr/>
  </w:style>
  <w:style w:type="paragraph" w:styleId="TOC1">
    <w:name w:val="toc 1"/>
    <w:basedOn w:val="Normal"/>
    <w:next w:val="Normal"/>
    <w:pPr>
      <w:tabs>
        <w:tab w:val="left" w:pos="720" w:leader="none"/>
        <w:tab w:val="right" w:pos="9360" w:leader="dot"/>
      </w:tabs>
      <w:spacing w:before="240" w:after="0"/>
      <w:ind w:hanging="720" w:start="720" w:end="1440"/>
    </w:pPr>
    <w:rPr>
      <w:lang w:val="en-CA"/>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lang w:val="en-CA"/>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lang w:val="en-CA"/>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lang w:val="en-CA"/>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PlainText">
    <w:name w:val="Plain Text"/>
    <w:basedOn w:val="Normal"/>
    <w:qFormat/>
    <w:pPr>
      <w:widowControl w:val="false"/>
      <w:spacing w:lineRule="auto" w:line="360"/>
      <w:ind w:firstLine="720" w:start="0" w:end="0"/>
    </w:pPr>
    <w:rPr/>
  </w:style>
  <w:style w:type="paragraph" w:styleId="Body1">
    <w:name w:val="Body1"/>
    <w:basedOn w:val="Normal"/>
    <w:qFormat/>
    <w:pPr>
      <w:spacing w:before="0" w:after="240"/>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2000-11-28T18:32:00Z</dcterms:created>
  <dc:creator>Arter &amp; Hadden</dc:creator>
  <dc:description/>
  <dc:language>en-CA</dc:language>
  <cp:lastModifiedBy>Arter &amp; Hadden</cp:lastModifiedBy>
  <cp:lastPrinted>2000-11-06T10:50:00Z</cp:lastPrinted>
  <dcterms:modified xsi:type="dcterms:W3CDTF">2000-11-28T18:43:00Z</dcterms:modified>
  <cp:revision>4</cp:revision>
  <dc:subject/>
  <dc:title>A</dc:title>
</cp:coreProperties>
</file>