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JLN/MLC/epg  11/21/2000</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Implementation of Pub. Util. Code § 390.</w:t>
            </w:r>
          </w:p>
          <w:p>
            <w:pPr>
              <w:pStyle w:val="Normal"/>
              <w:rPr/>
            </w:pPr>
            <w:r>
              <w:rPr/>
            </w:r>
          </w:p>
        </w:tc>
        <w:tc>
          <w:tcPr>
            <w:tcW w:w="3287" w:type="dxa"/>
            <w:tcBorders/>
          </w:tcPr>
          <w:p>
            <w:pPr>
              <w:pStyle w:val="Normal"/>
              <w:snapToGrid w:val="false"/>
              <w:jc w:val="center"/>
              <w:rPr/>
            </w:pPr>
            <w:r>
              <w:rPr/>
            </w:r>
          </w:p>
          <w:p>
            <w:pPr>
              <w:pStyle w:val="Normal"/>
              <w:jc w:val="center"/>
              <w:rPr/>
            </w:pPr>
            <w:r>
              <w:rPr/>
              <w:t>Rulemaking 99-11-022</w:t>
            </w:r>
          </w:p>
        </w:tc>
      </w:tr>
    </w:tbl>
    <w:p>
      <w:pPr>
        <w:pStyle w:val="Normal"/>
        <w:suppressAutoHyphens w:val="true"/>
        <w:rPr/>
      </w:pPr>
      <w:r>
        <w:rPr/>
      </w:r>
    </w:p>
    <w:p>
      <w:pPr>
        <w:pStyle w:val="Normal"/>
        <w:rPr/>
      </w:pPr>
      <w:r>
        <w:rPr/>
      </w:r>
    </w:p>
    <w:p>
      <w:pPr>
        <w:pStyle w:val="main"/>
        <w:rPr/>
      </w:pPr>
      <w:r>
        <w:rPr/>
        <w:t xml:space="preserve">ASSIGNED COMMISSIONER’S RULING </w:t>
        <w:br/>
        <w:t xml:space="preserve">REQUESTING COMMENTS ON THE IMPACT OF </w:t>
        <w:br/>
        <w:t>THE NOVEMBER 1, 2000</w:t>
        <w:br/>
        <w:t>FEDERAL ENERGY REGULATORY COMMISSION ORDER</w:t>
        <w:br/>
        <w:t>ON THE PHASE 1 PROPOSED DECISION</w:t>
      </w:r>
    </w:p>
    <w:p>
      <w:pPr>
        <w:pStyle w:val="Normal"/>
        <w:suppressAutoHyphens w:val="true"/>
        <w:rPr/>
      </w:pPr>
      <w:r>
        <w:rPr/>
      </w:r>
    </w:p>
    <w:p>
      <w:pPr>
        <w:pStyle w:val="standard"/>
        <w:rPr/>
      </w:pPr>
      <w:r>
        <w:rPr/>
        <w:t>On September 5, 2000, I issued my proposed decision in Phase 1 of this proceeding. On September 18, 2000, the Commission held Final Oral Argument regarding Phase 1 issues. On November 1, 2000, the Federal Energy Regulatory Commission (FERC) issued its “Order Proposing Remedies for California Wholesale Electric Markets” in Docket No. EL00-95-000 et al.  The Order proposes elimination of the Power Exchange (PX) buy-sell requirements, changes to forward contracts policies, and modification to the single price PX market.</w:t>
      </w:r>
    </w:p>
    <w:p>
      <w:pPr>
        <w:pStyle w:val="standard"/>
        <w:rPr/>
      </w:pPr>
      <w:r>
        <w:rPr/>
        <w:t>My proposed decision, specifically as it relates to adoption of a PX based price for paying Qualifying Facilities (QFs), was premised on the existing market structure and a single day ahead PX price. Although it is not yet final, the FERC order calls into question the ability of this Commission to adopt the day ahead PX clearing price as the basis of short run avoided cost (SRAC) payments to QFs as proposed in my Phase 1 decision.</w:t>
      </w:r>
    </w:p>
    <w:p>
      <w:pPr>
        <w:pStyle w:val="standard"/>
        <w:rPr/>
      </w:pPr>
      <w:r>
        <w:rPr/>
        <w:t>Parties are requested to file comments by December 11, 2000 on the following two questions raised by the FERC order:</w:t>
      </w:r>
    </w:p>
    <w:p>
      <w:pPr>
        <w:pStyle w:val="standard"/>
        <w:numPr>
          <w:ilvl w:val="0"/>
          <w:numId w:val="4"/>
        </w:numPr>
        <w:tabs>
          <w:tab w:val="clear" w:pos="720"/>
        </w:tabs>
        <w:spacing w:lineRule="auto" w:line="240" w:before="120" w:after="120"/>
        <w:ind w:hanging="360" w:start="1080" w:end="720"/>
        <w:rPr/>
      </w:pPr>
      <w:r>
        <w:rPr/>
        <w:t>What is your procedural recommendation about how to move forward on Phase 1 issues, given the potential changes to the current market structure contemplated in the FERC Order?</w:t>
      </w:r>
    </w:p>
    <w:p>
      <w:pPr>
        <w:pStyle w:val="standard"/>
        <w:numPr>
          <w:ilvl w:val="0"/>
          <w:numId w:val="4"/>
        </w:numPr>
        <w:tabs>
          <w:tab w:val="clear" w:pos="720"/>
        </w:tabs>
        <w:spacing w:lineRule="auto" w:line="240" w:before="120" w:after="240"/>
        <w:ind w:hanging="360" w:start="1080" w:end="720"/>
        <w:rPr/>
      </w:pPr>
      <w:r>
        <w:rPr/>
        <w:t>Substantively, how should my proposed decision be modified in response to the FERC Order?</w:t>
      </w:r>
    </w:p>
    <w:p>
      <w:pPr>
        <w:pStyle w:val="standard"/>
        <w:rPr/>
      </w:pPr>
      <w:r>
        <w:rPr/>
        <w:t>Decision (D.) 99-11-025 adopted procedures for QFs exercising their §390(c) option to switch to a PX-based price. That decision adopted a true-up once the Commission adopts a PX based price. Finding of Fact 7 stated “[</w:t>
      </w:r>
      <w:r>
        <w:rPr>
          <w:lang w:eastAsia="en-US"/>
        </w:rPr>
        <w:t>I]f we have not adopted a permanent methodology changing SRAC energy payments to energy payments based on the PX market-clearing price by December 31, 2000, we will adopt a permanent methodology for the one-time election.” At this point, it seems unlikely that the Commission will adopt a permanent methodology before the end of the year. By this ruling I seek comments from parties on a permanent methodology for QFs who have exercised their right to switch to the methodology adopted in D.99-11-025.</w:t>
      </w:r>
    </w:p>
    <w:p>
      <w:pPr>
        <w:pStyle w:val="standard"/>
        <w:keepNext w:val="true"/>
        <w:rPr/>
      </w:pPr>
      <w:r>
        <w:rPr>
          <w:b/>
        </w:rPr>
        <w:t>IT IS RULED</w:t>
      </w:r>
      <w:r>
        <w:rPr/>
        <w:t xml:space="preserve"> that:</w:t>
      </w:r>
    </w:p>
    <w:p>
      <w:pPr>
        <w:pStyle w:val="num1"/>
        <w:numPr>
          <w:ilvl w:val="0"/>
          <w:numId w:val="2"/>
        </w:numPr>
        <w:rPr/>
      </w:pPr>
      <w:r>
        <w:rPr/>
        <w:t>Parties shall file comments by December 11, 2000 on the following two questions raised by the FERC order:</w:t>
      </w:r>
    </w:p>
    <w:p>
      <w:pPr>
        <w:pStyle w:val="standard"/>
        <w:numPr>
          <w:ilvl w:val="0"/>
          <w:numId w:val="3"/>
        </w:numPr>
        <w:tabs>
          <w:tab w:val="clear" w:pos="720"/>
        </w:tabs>
        <w:spacing w:lineRule="auto" w:line="240" w:before="120" w:after="120"/>
        <w:ind w:hanging="288" w:start="994" w:end="720"/>
        <w:rPr/>
      </w:pPr>
      <w:r>
        <w:rPr/>
        <w:t>What is your procedural recommendation about how to move forward on Phase 1 issues, given the potential changes to the current market structure contemplated in the FERC Order?</w:t>
      </w:r>
    </w:p>
    <w:p>
      <w:pPr>
        <w:pStyle w:val="standard"/>
        <w:numPr>
          <w:ilvl w:val="0"/>
          <w:numId w:val="3"/>
        </w:numPr>
        <w:tabs>
          <w:tab w:val="clear" w:pos="720"/>
        </w:tabs>
        <w:spacing w:lineRule="auto" w:line="240" w:before="120" w:after="120"/>
        <w:ind w:hanging="288" w:start="994" w:end="720"/>
        <w:rPr/>
      </w:pPr>
      <w:r>
        <w:rPr/>
        <w:t>Substantively, how should my proposed decision be modified in response to the FERC Order?</w:t>
      </w:r>
      <w:r>
        <w:br w:type="page"/>
      </w:r>
    </w:p>
    <w:p>
      <w:pPr>
        <w:pStyle w:val="num1"/>
        <w:numPr>
          <w:ilvl w:val="0"/>
          <w:numId w:val="2"/>
        </w:numPr>
        <w:rPr/>
      </w:pPr>
      <w:r>
        <w:rPr/>
        <w:t xml:space="preserve">Parties shall file comments by December 11, 2000 </w:t>
      </w:r>
      <w:r>
        <w:rPr>
          <w:lang w:eastAsia="en-US"/>
        </w:rPr>
        <w:t>on a permanent methodology for QFs who have exercised their right to switch to the methodology adopted in D.99-11-025.</w:t>
      </w:r>
    </w:p>
    <w:p>
      <w:pPr>
        <w:pStyle w:val="standard"/>
        <w:rPr/>
      </w:pPr>
      <w:r>
        <w:rPr/>
        <w:t>Dated November 21, 2000,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jc w:val="center"/>
              <w:rPr/>
            </w:pPr>
            <w:r>
              <w:rPr/>
              <w:t>/s/ JOSIAH L. NEEPER</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Footer"/>
              <w:tabs>
                <w:tab w:val="clear" w:pos="4320"/>
                <w:tab w:val="clear" w:pos="8640"/>
              </w:tabs>
              <w:rPr/>
            </w:pPr>
            <w:r>
              <w:rPr/>
              <w:t>Josiah L. Neeper</w:t>
            </w:r>
          </w:p>
          <w:p>
            <w:pPr>
              <w:pStyle w:val="Normal"/>
              <w:jc w:val="center"/>
              <w:rPr/>
            </w:pPr>
            <w:r>
              <w:rPr/>
              <w:t>Assigned Commissioner</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Assigned Commissioner’s Ruling Requesting Comments on the Impact of the November 1, 2000 Federal Energy Regulatory Commission Order on the Phase 1 Proposed Decision on all parties of record in this proceeding or their attorneys of record.  In addition, service was also performed by electronic mail.</w:t>
      </w:r>
    </w:p>
    <w:p>
      <w:pPr>
        <w:pStyle w:val="standard"/>
        <w:rPr/>
      </w:pPr>
      <w:r>
        <w:rPr/>
        <w:t>Dated November 21, 2000, at San Francisco, California.</w:t>
      </w:r>
    </w:p>
    <w:p>
      <w:pPr>
        <w:pStyle w:val="Normal"/>
        <w:rPr/>
      </w:pPr>
      <w:r>
        <w:rPr/>
      </w:r>
    </w:p>
    <w:p>
      <w:pPr>
        <w:pStyle w:val="Normal"/>
        <w:rPr/>
      </w:pPr>
      <w:r>
        <w:rPr/>
      </w:r>
    </w:p>
    <w:tbl>
      <w:tblPr>
        <w:tblW w:w="4050" w:type="dxa"/>
        <w:jc w:val="start"/>
        <w:tblInd w:w="4878" w:type="dxa"/>
        <w:tblLayout w:type="fixed"/>
        <w:tblCellMar>
          <w:top w:w="0" w:type="dxa"/>
          <w:start w:w="108" w:type="dxa"/>
          <w:bottom w:w="0" w:type="dxa"/>
          <w:end w:w="108" w:type="dxa"/>
        </w:tblCellMar>
      </w:tblPr>
      <w:tblGrid>
        <w:gridCol w:w="4050"/>
      </w:tblGrid>
      <w:tr>
        <w:trPr/>
        <w:tc>
          <w:tcPr>
            <w:tcW w:w="4050" w:type="dxa"/>
            <w:tcBorders>
              <w:bottom w:val="single" w:sz="6" w:space="0" w:color="000000"/>
            </w:tcBorders>
          </w:tcPr>
          <w:p>
            <w:pPr>
              <w:pStyle w:val="Normal"/>
              <w:jc w:val="center"/>
              <w:rPr/>
            </w:pPr>
            <w:r>
              <w:rPr/>
              <w:t>/s/ EVELYN P. GONZALES</w:t>
            </w:r>
          </w:p>
        </w:tc>
      </w:tr>
      <w:tr>
        <w:trPr/>
        <w:tc>
          <w:tcPr>
            <w:tcW w:w="4050" w:type="dxa"/>
            <w:tcBorders/>
          </w:tcPr>
          <w:p>
            <w:pPr>
              <w:pStyle w:val="Normal"/>
              <w:jc w:val="center"/>
              <w:rPr/>
            </w:pPr>
            <w:r>
              <w:rPr/>
              <w:t xml:space="preserve">Evelyn P. Gonzales </w:t>
            </w:r>
          </w:p>
        </w:tc>
      </w:tr>
    </w:tbl>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spacing w:before="120" w:after="120"/>
        <w:ind w:start="1440" w:end="1440"/>
        <w:rPr/>
      </w:pPr>
      <w:r>
        <w:rPr/>
        <w:t>* * * * * * * * * * * * * * * * * * * * * * * * * * * * * * * * * * * * * * *</w:t>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TTY 1-866-836-7825 or (415) 703-5282 at least three working days in advance of the event.</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84122</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JLN/MLC/epg</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JLN/MLC/epg</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JLN/MLC/epg</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bullet"/>
      <w:lvlText w:val=""/>
      <w:lvlJc w:val="start"/>
      <w:pPr>
        <w:tabs>
          <w:tab w:val="num" w:pos="432"/>
        </w:tabs>
        <w:ind w:start="360" w:hanging="288"/>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z0">
    <w:name w:val="WW8Num1z0"/>
    <w:qFormat/>
    <w:rPr>
      <w:rFonts w:ascii="Wingdings" w:hAnsi="Wingdings" w:cs="Wingdings"/>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5"/>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6"/>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 7-24-00</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2000-11-21T21:14:00Z</dcterms:created>
  <dc:creator>EPG</dc:creator>
  <dc:description/>
  <dc:language>en-CA</dc:language>
  <cp:lastModifiedBy>EPG</cp:lastModifiedBy>
  <cp:lastPrinted>2000-11-21T08:30:00Z</cp:lastPrinted>
  <dcterms:modified xsi:type="dcterms:W3CDTF">2000-11-21T21:14:00Z</dcterms:modified>
  <cp:revision>2</cp:revision>
  <dc:subject/>
  <dc:title>BEFORE THE PUBLIC UTILITIES COMMISSION OF THE STATE OF CALIFORNIA</dc:title>
</cp:coreProperties>
</file>