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PG&amp;E Advice Letter Summary</w:t>
      </w:r>
    </w:p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November 15, 2000</w:t>
      </w:r>
    </w:p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tbl>
      <w:tblPr>
        <w:tblW w:w="15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805"/>
        <w:gridCol w:w="3330"/>
        <w:gridCol w:w="18"/>
        <w:gridCol w:w="1427"/>
        <w:gridCol w:w="1445"/>
        <w:gridCol w:w="1445"/>
        <w:gridCol w:w="1445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Filed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 Due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Recommendation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2053-E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11/7/00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11/27/00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Should be Reviewed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55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end="0"/>
              <w:rPr/>
            </w:pPr>
            <w:r>
              <w:rPr>
                <w:b/>
                <w:bCs/>
                <w:color w:val="000000"/>
              </w:rPr>
              <w:t>Analysis:</w:t>
            </w:r>
            <w:r>
              <w:rPr>
                <w:color w:val="000000"/>
              </w:rPr>
              <w:t xml:space="preserve">  </w:t>
            </w:r>
          </w:p>
          <w:p>
            <w:pPr>
              <w:pStyle w:val="Normal"/>
              <w:tabs>
                <w:tab w:val="clear" w:pos="720"/>
                <w:tab w:val="right" w:pos="0" w:leader="none"/>
              </w:tabs>
              <w:ind w:end="144"/>
              <w:jc w:val="both"/>
              <w:rPr>
                <w:color w:val="000000"/>
              </w:rPr>
            </w:pPr>
            <w:r>
              <w:rPr>
                <w:color w:val="000000"/>
              </w:rPr>
              <w:t>The purpose of this filing is to provide PG&amp;E’s version of the net energy metering tariff which was required by AB 918.</w:t>
            </w:r>
          </w:p>
        </w:tc>
        <w:tc>
          <w:tcPr>
            <w:tcW w:w="1445" w:type="dxa"/>
            <w:gridSpan w:val="2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Body"/>
        <w:widowControl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  <w:szCs w:val="24"/>
            </w:rPr>
            <w:fldChar w:fldCharType="begin"/>
          </w:r>
          <w:r>
            <w:rPr>
              <w:rStyle w:val="PageNumber"/>
              <w:sz w:val="24"/>
              <w:szCs w:val="24"/>
            </w:rPr>
            <w:instrText xml:space="preserve"> PAGE </w:instrText>
          </w:r>
          <w:r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sz w:val="24"/>
              <w:szCs w:val="24"/>
            </w:rPr>
            <w:t>0</w:t>
          </w:r>
          <w:r>
            <w:rPr>
              <w:rStyle w:val="PageNumber"/>
              <w:sz w:val="24"/>
              <w:szCs w:val="24"/>
            </w:rPr>
            <w:fldChar w:fldCharType="end"/>
          </w:r>
          <w:r>
            <w:rPr>
              <w:rStyle w:val="PageNumber"/>
              <w:sz w:val="24"/>
              <w:szCs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PG&amp;E Advice Letter Summary Chart</w:t>
    </w:r>
  </w:p>
  <w:p>
    <w:pPr>
      <w:pStyle w:val="Header"/>
      <w:widowControl/>
      <w:rPr/>
    </w:pPr>
    <w:r>
      <w:rPr/>
      <w:t>October 28, 2000</w:t>
    </w:r>
  </w:p>
  <w:p>
    <w:pPr>
      <w:pStyle w:val="Header"/>
      <w:widowControl/>
      <w:rPr>
        <w:rStyle w:val="PageNumber"/>
        <w:sz w:val="24"/>
        <w:szCs w:val="24"/>
      </w:rPr>
    </w:pPr>
    <w:r>
      <w:rPr/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Bold">
    <w:name w:val="Bold"/>
    <w:basedOn w:val="DefaultParagraphFont"/>
    <w:qFormat/>
    <w:rPr>
      <w:b/>
      <w:bCs/>
      <w:sz w:val="20"/>
      <w:szCs w:val="20"/>
    </w:rPr>
  </w:style>
  <w:style w:type="character" w:styleId="BoldUnd">
    <w:name w:val="BoldUnd"/>
    <w:basedOn w:val="DefaultParagraphFont"/>
    <w:qFormat/>
    <w:rPr>
      <w:b/>
      <w:bCs/>
      <w:sz w:val="20"/>
      <w:szCs w:val="20"/>
      <w:u w:val="single"/>
    </w:rPr>
  </w:style>
  <w:style w:type="character" w:styleId="Underline">
    <w:name w:val="Underline"/>
    <w:basedOn w:val="DefaultParagraphFont"/>
    <w:qFormat/>
    <w:rPr>
      <w:sz w:val="20"/>
      <w:szCs w:val="20"/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  <w:sz w:val="20"/>
      <w:szCs w:val="20"/>
    </w:rPr>
  </w:style>
  <w:style w:type="character" w:styleId="OptionalParas">
    <w:name w:val="OptionalParas"/>
    <w:basedOn w:val="DefaultParagraphFont"/>
    <w:qFormat/>
    <w:rPr>
      <w:color w:val="0000FF"/>
      <w:sz w:val="20"/>
      <w:szCs w:val="20"/>
    </w:rPr>
  </w:style>
  <w:style w:type="character" w:styleId="DocTitle">
    <w:name w:val="DocTitle"/>
    <w:basedOn w:val="DefaultParagraphFont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eastAsia="Arial" w:cs="Arial"/>
      <w:color w:val="FF0000"/>
    </w:rPr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lockText">
    <w:name w:val="Block Text"/>
    <w:basedOn w:val="Normal"/>
    <w:qFormat/>
    <w:pPr>
      <w:widowControl/>
      <w:tabs>
        <w:tab w:val="clear" w:pos="720"/>
        <w:tab w:val="left" w:pos="1080" w:leader="none"/>
      </w:tabs>
      <w:ind w:hanging="0" w:start="1080" w:end="864"/>
      <w:jc w:val="both"/>
    </w:pPr>
    <w:rPr>
      <w:rFonts w:ascii="Arial" w:hAnsi="Arial" w:eastAsia="Arial" w:cs="Arial"/>
      <w:i/>
      <w:i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2000-11-15T17:11:00Z</dcterms:created>
  <dc:creator>Arter &amp; Hadden</dc:creator>
  <dc:description/>
  <dc:language>en-CA</dc:language>
  <cp:lastModifiedBy>Arter &amp; Hadden</cp:lastModifiedBy>
  <cp:lastPrinted>2000-11-15T11:42:00Z</cp:lastPrinted>
  <dcterms:modified xsi:type="dcterms:W3CDTF">2000-11-15T17:12:00Z</dcterms:modified>
  <cp:revision>3</cp:revision>
  <dc:subject/>
  <dc:title>A</dc:title>
</cp:coreProperties>
</file>