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bCs/>
          <w:color w:val="000000"/>
          <w:u w:val="single"/>
        </w:rPr>
      </w:pPr>
      <w:r>
        <w:rPr>
          <w:b/>
          <w:bCs/>
          <w:color w:val="000000"/>
          <w:u w:val="single"/>
        </w:rPr>
        <w:t>PG&amp;E Advice Letter Summary</w:t>
      </w:r>
    </w:p>
    <w:p>
      <w:pPr>
        <w:pStyle w:val="Body"/>
        <w:widowControl/>
        <w:ind w:hanging="0" w:end="0"/>
        <w:jc w:val="center"/>
        <w:rPr>
          <w:b/>
          <w:bCs/>
          <w:color w:val="000000"/>
          <w:u w:val="single"/>
        </w:rPr>
      </w:pPr>
      <w:r>
        <w:rPr>
          <w:b/>
          <w:bCs/>
          <w:color w:val="000000"/>
          <w:u w:val="single"/>
        </w:rPr>
        <w:t>November 15, 2000</w:t>
      </w:r>
    </w:p>
    <w:p>
      <w:pPr>
        <w:pStyle w:val="Body"/>
        <w:widowControl/>
        <w:ind w:hanging="0" w:end="0"/>
        <w:jc w:val="center"/>
        <w:rPr>
          <w:b/>
          <w:bCs/>
          <w:color w:val="000000"/>
          <w:u w:val="single"/>
        </w:rPr>
      </w:pPr>
      <w:r>
        <w:rPr>
          <w:b/>
          <w:bCs/>
          <w:color w:val="000000"/>
          <w:u w:val="single"/>
        </w:rPr>
      </w:r>
    </w:p>
    <w:tbl>
      <w:tblPr>
        <w:tblW w:w="15338" w:type="dxa"/>
        <w:jc w:val="start"/>
        <w:tblInd w:w="0" w:type="dxa"/>
        <w:tblLayout w:type="fixed"/>
        <w:tblCellMar>
          <w:top w:w="0" w:type="dxa"/>
          <w:start w:w="108" w:type="dxa"/>
          <w:bottom w:w="0" w:type="dxa"/>
          <w:end w:w="108" w:type="dxa"/>
        </w:tblCellMar>
      </w:tblPr>
      <w:tblGrid>
        <w:gridCol w:w="1368"/>
        <w:gridCol w:w="1490"/>
        <w:gridCol w:w="1565"/>
        <w:gridCol w:w="1805"/>
        <w:gridCol w:w="3330"/>
        <w:gridCol w:w="18"/>
        <w:gridCol w:w="1427"/>
        <w:gridCol w:w="1445"/>
        <w:gridCol w:w="1445"/>
        <w:gridCol w:w="1445"/>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Date Filed</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Comments Due</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Recommendation</w:t>
            </w:r>
          </w:p>
        </w:tc>
        <w:tc>
          <w:tcPr>
            <w:tcW w:w="5762" w:type="dxa"/>
            <w:gridSpan w:val="4"/>
            <w:tcBorders/>
            <w:tcMar>
              <w:start w:w="0" w:type="dxa"/>
              <w:end w:w="0" w:type="dxa"/>
            </w:tcMar>
          </w:tcPr>
          <w:p>
            <w:pPr>
              <w:pStyle w:val="Normal"/>
              <w:snapToGrid w:val="false"/>
              <w:rPr>
                <w:b/>
                <w:bCs/>
                <w:color w:val="000000"/>
              </w:rPr>
            </w:pPr>
            <w:r>
              <w:rPr>
                <w:b/>
                <w:bCs/>
                <w:color w:val="000000"/>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2053-E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PG&amp;E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11/7/00</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11/27/00</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Should be Reviewed</w:t>
            </w:r>
          </w:p>
        </w:tc>
        <w:tc>
          <w:tcPr>
            <w:tcW w:w="5762" w:type="dxa"/>
            <w:gridSpan w:val="4"/>
            <w:tcBorders/>
            <w:tcMar>
              <w:start w:w="0" w:type="dxa"/>
              <w:end w:w="0" w:type="dxa"/>
            </w:tcMar>
          </w:tcPr>
          <w:p>
            <w:pPr>
              <w:pStyle w:val="Normal"/>
              <w:snapToGrid w:val="false"/>
              <w:rPr>
                <w:color w:val="000000"/>
              </w:rPr>
            </w:pPr>
            <w:r>
              <w:rPr>
                <w:color w:val="000000"/>
              </w:rPr>
            </w:r>
          </w:p>
        </w:tc>
      </w:tr>
      <w:tr>
        <w:trPr/>
        <w:tc>
          <w:tcPr>
            <w:tcW w:w="9558"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pPr>
            <w:r>
              <w:rPr>
                <w:b/>
                <w:bCs/>
                <w:color w:val="000000"/>
              </w:rPr>
              <w:t>Analysis:</w:t>
            </w:r>
            <w:r>
              <w:rPr>
                <w:color w:val="000000"/>
              </w:rPr>
              <w:t xml:space="preserve">  </w:t>
            </w:r>
          </w:p>
          <w:p>
            <w:pPr>
              <w:pStyle w:val="Normal"/>
              <w:tabs>
                <w:tab w:val="clear" w:pos="720"/>
                <w:tab w:val="right" w:pos="0" w:leader="none"/>
              </w:tabs>
              <w:ind w:end="144"/>
              <w:jc w:val="both"/>
              <w:rPr>
                <w:color w:val="000000"/>
              </w:rPr>
            </w:pPr>
            <w:r>
              <w:rPr>
                <w:color w:val="000000"/>
              </w:rPr>
              <w:t>The purpose of this filing is to provide PG&amp;E’s version of the net energy metering tariff which was required by AB 918.</w:t>
            </w:r>
          </w:p>
        </w:tc>
        <w:tc>
          <w:tcPr>
            <w:tcW w:w="1445" w:type="dxa"/>
            <w:gridSpan w:val="2"/>
            <w:tcBorders>
              <w:top w:val="dashed" w:sz="6" w:space="0" w:color="auto"/>
              <w:start w:val="single" w:sz="6" w:space="0" w:color="000000"/>
              <w:bottom w:val="dashed" w:sz="6" w:space="0" w:color="auto"/>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r>
    </w:tbl>
    <w:p>
      <w:pPr>
        <w:pStyle w:val="Body"/>
        <w:widowControl/>
        <w:ind w:hanging="0" w:end="0"/>
        <w:jc w:val="center"/>
        <w:rPr>
          <w:b/>
          <w:bCs/>
          <w:color w:val="000000"/>
          <w:u w:val="single"/>
        </w:rPr>
      </w:pPr>
      <w:r>
        <w:rPr>
          <w:b/>
          <w:bCs/>
          <w:color w:val="000000"/>
          <w:u w:val="single"/>
        </w:rPr>
      </w:r>
    </w:p>
    <w:tbl>
      <w:tblPr>
        <w:tblW w:w="15338" w:type="dxa"/>
        <w:jc w:val="start"/>
        <w:tblInd w:w="0" w:type="dxa"/>
        <w:tblLayout w:type="fixed"/>
        <w:tblCellMar>
          <w:top w:w="0" w:type="dxa"/>
          <w:start w:w="108" w:type="dxa"/>
          <w:bottom w:w="0" w:type="dxa"/>
          <w:end w:w="108" w:type="dxa"/>
        </w:tblCellMar>
      </w:tblPr>
      <w:tblGrid>
        <w:gridCol w:w="1368"/>
        <w:gridCol w:w="1490"/>
        <w:gridCol w:w="1565"/>
        <w:gridCol w:w="1805"/>
        <w:gridCol w:w="3330"/>
        <w:gridCol w:w="18"/>
        <w:gridCol w:w="1427"/>
        <w:gridCol w:w="1445"/>
        <w:gridCol w:w="1445"/>
        <w:gridCol w:w="1445"/>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Date Filed</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Comments Due</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Recommendation</w:t>
            </w:r>
          </w:p>
        </w:tc>
        <w:tc>
          <w:tcPr>
            <w:tcW w:w="5762" w:type="dxa"/>
            <w:gridSpan w:val="4"/>
            <w:tcBorders/>
            <w:tcMar>
              <w:start w:w="0" w:type="dxa"/>
              <w:end w:w="0" w:type="dxa"/>
            </w:tcMar>
          </w:tcPr>
          <w:p>
            <w:pPr>
              <w:pStyle w:val="Normal"/>
              <w:snapToGrid w:val="false"/>
              <w:rPr>
                <w:b/>
                <w:bCs/>
                <w:color w:val="000000"/>
              </w:rPr>
            </w:pPr>
            <w:r>
              <w:rPr>
                <w:b/>
                <w:bCs/>
                <w:color w:val="000000"/>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2276-G / 2054-E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PG&amp;E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11/14/00</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12/4/00</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Ignore</w:t>
            </w:r>
          </w:p>
        </w:tc>
        <w:tc>
          <w:tcPr>
            <w:tcW w:w="5762" w:type="dxa"/>
            <w:gridSpan w:val="4"/>
            <w:tcBorders/>
            <w:tcMar>
              <w:start w:w="0" w:type="dxa"/>
              <w:end w:w="0" w:type="dxa"/>
            </w:tcMar>
          </w:tcPr>
          <w:p>
            <w:pPr>
              <w:pStyle w:val="Normal"/>
              <w:snapToGrid w:val="false"/>
              <w:rPr>
                <w:color w:val="000000"/>
              </w:rPr>
            </w:pPr>
            <w:r>
              <w:rPr>
                <w:color w:val="000000"/>
              </w:rPr>
            </w:r>
          </w:p>
        </w:tc>
      </w:tr>
      <w:tr>
        <w:trPr/>
        <w:tc>
          <w:tcPr>
            <w:tcW w:w="9558"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pPr>
            <w:r>
              <w:rPr>
                <w:b/>
                <w:bCs/>
                <w:color w:val="000000"/>
              </w:rPr>
              <w:t>Analysis:</w:t>
            </w:r>
            <w:r>
              <w:rPr>
                <w:color w:val="000000"/>
              </w:rPr>
              <w:t xml:space="preserve">  </w:t>
            </w:r>
          </w:p>
          <w:p>
            <w:pPr>
              <w:pStyle w:val="Normal"/>
              <w:tabs>
                <w:tab w:val="clear" w:pos="720"/>
                <w:tab w:val="right" w:pos="0" w:leader="none"/>
              </w:tabs>
              <w:ind w:end="144"/>
              <w:jc w:val="both"/>
              <w:rPr>
                <w:color w:val="000000"/>
              </w:rPr>
            </w:pPr>
            <w:r>
              <w:rPr>
                <w:color w:val="000000"/>
              </w:rPr>
              <w:t>The purpose of this filing is to provide notice of the creation of the following affiliates:</w:t>
            </w:r>
          </w:p>
          <w:p>
            <w:pPr>
              <w:pStyle w:val="Normal"/>
              <w:tabs>
                <w:tab w:val="clear" w:pos="720"/>
                <w:tab w:val="right" w:pos="0" w:leader="none"/>
              </w:tabs>
              <w:ind w:end="144"/>
              <w:jc w:val="both"/>
              <w:rPr>
                <w:color w:val="000000"/>
              </w:rPr>
            </w:pPr>
            <w:r>
              <w:rPr>
                <w:color w:val="000000"/>
              </w:rPr>
            </w:r>
          </w:p>
          <w:p>
            <w:pPr>
              <w:pStyle w:val="Normal"/>
              <w:widowControl/>
              <w:jc w:val="both"/>
              <w:rPr>
                <w:color w:val="000000"/>
              </w:rPr>
            </w:pPr>
            <w:r>
              <w:rPr>
                <w:b/>
                <w:bCs/>
                <w:color w:val="000000"/>
              </w:rPr>
              <w:t>PG&amp;E Ventures, LLC</w:t>
            </w:r>
          </w:p>
          <w:p>
            <w:pPr>
              <w:pStyle w:val="BodyText2"/>
              <w:widowControl/>
              <w:ind w:firstLine="360" w:end="0"/>
              <w:rPr>
                <w:rFonts w:ascii="Times New Roman;Times New Roman" w:hAnsi="Times New Roman;Times New Roman" w:eastAsia="Times New Roman;Times New Roman" w:cs="Times New Roman;Times New Roman"/>
                <w:color w:val="000000"/>
              </w:rPr>
            </w:pPr>
            <w:r>
              <w:rPr>
                <w:rFonts w:eastAsia="Times New Roman;Times New Roman" w:cs="Times New Roman;Times New Roman" w:ascii="Times New Roman;Times New Roman" w:hAnsi="Times New Roman;Times New Roman"/>
                <w:color w:val="000000"/>
              </w:rPr>
              <w:t xml:space="preserve">PG&amp;E Ventures, LLC was formed on September 14, 2000, for the purpose of holding interests in other businesses, financing and other transactions.  </w:t>
            </w:r>
          </w:p>
          <w:p>
            <w:pPr>
              <w:pStyle w:val="BodyText2"/>
              <w:widowControl/>
              <w:ind w:firstLine="360" w:end="0"/>
              <w:rPr>
                <w:rFonts w:ascii="Times New Roman;Times New Roman" w:hAnsi="Times New Roman;Times New Roman" w:eastAsia="Times New Roman;Times New Roman" w:cs="Times New Roman;Times New Roman"/>
                <w:color w:val="000000"/>
              </w:rPr>
            </w:pPr>
            <w:r>
              <w:rPr>
                <w:rFonts w:eastAsia="Times New Roman;Times New Roman" w:cs="Times New Roman;Times New Roman" w:ascii="Times New Roman;Times New Roman" w:hAnsi="Times New Roman;Times New Roman"/>
                <w:color w:val="000000"/>
              </w:rPr>
            </w:r>
          </w:p>
          <w:p>
            <w:pPr>
              <w:pStyle w:val="BodyText2"/>
              <w:widowControl/>
              <w:rPr>
                <w:rFonts w:ascii="Times New Roman;Times New Roman" w:hAnsi="Times New Roman;Times New Roman" w:eastAsia="Times New Roman;Times New Roman" w:cs="Times New Roman;Times New Roman"/>
                <w:b/>
                <w:bCs/>
                <w:color w:val="000000"/>
              </w:rPr>
            </w:pPr>
            <w:r>
              <w:rPr>
                <w:rFonts w:eastAsia="Times New Roman;Times New Roman" w:cs="Times New Roman;Times New Roman" w:ascii="Times New Roman;Times New Roman" w:hAnsi="Times New Roman;Times New Roman"/>
                <w:b/>
                <w:bCs/>
                <w:color w:val="000000"/>
              </w:rPr>
              <w:t>PG&amp;E Telecom, LLC</w:t>
            </w:r>
          </w:p>
          <w:p>
            <w:pPr>
              <w:pStyle w:val="BodyText2"/>
              <w:widowControl/>
              <w:rPr>
                <w:rFonts w:ascii="Times New Roman;Times New Roman" w:hAnsi="Times New Roman;Times New Roman" w:eastAsia="Times New Roman;Times New Roman" w:cs="Times New Roman;Times New Roman"/>
                <w:color w:val="000000"/>
              </w:rPr>
            </w:pPr>
            <w:r>
              <w:rPr>
                <w:rFonts w:eastAsia="Times New Roman;Times New Roman" w:cs="Times New Roman;Times New Roman" w:ascii="Times New Roman;Times New Roman" w:hAnsi="Times New Roman;Times New Roman"/>
                <w:color w:val="000000"/>
              </w:rPr>
              <w:t xml:space="preserve">PG&amp;E Telecom, LLC was formed on September 14, 2000, for the purpose of engaging in telecommunications and related business activities. </w:t>
            </w:r>
          </w:p>
          <w:p>
            <w:pPr>
              <w:pStyle w:val="BodyText2"/>
              <w:widowControl/>
              <w:rPr>
                <w:rFonts w:ascii="Times New Roman;Times New Roman" w:hAnsi="Times New Roman;Times New Roman" w:eastAsia="Times New Roman;Times New Roman" w:cs="Times New Roman;Times New Roman"/>
                <w:color w:val="000000"/>
              </w:rPr>
            </w:pPr>
            <w:r>
              <w:rPr>
                <w:rFonts w:eastAsia="Times New Roman;Times New Roman" w:cs="Times New Roman;Times New Roman" w:ascii="Times New Roman;Times New Roman" w:hAnsi="Times New Roman;Times New Roman"/>
                <w:color w:val="000000"/>
              </w:rPr>
            </w:r>
          </w:p>
          <w:p>
            <w:pPr>
              <w:pStyle w:val="BodyText2"/>
              <w:widowControl/>
              <w:rPr>
                <w:rFonts w:ascii="Times New Roman;Times New Roman" w:hAnsi="Times New Roman;Times New Roman" w:eastAsia="Times New Roman;Times New Roman" w:cs="Times New Roman;Times New Roman"/>
                <w:b/>
                <w:bCs/>
                <w:color w:val="000000"/>
              </w:rPr>
            </w:pPr>
            <w:r>
              <w:rPr>
                <w:rFonts w:eastAsia="Times New Roman;Times New Roman" w:cs="Times New Roman;Times New Roman" w:ascii="Times New Roman;Times New Roman" w:hAnsi="Times New Roman;Times New Roman"/>
                <w:b/>
                <w:bCs/>
                <w:color w:val="000000"/>
              </w:rPr>
              <w:t>North Baja Pipeline, LLC</w:t>
            </w:r>
          </w:p>
          <w:p>
            <w:pPr>
              <w:pStyle w:val="BodyText2"/>
              <w:widowControl/>
              <w:rPr>
                <w:rFonts w:ascii="Times New Roman;Times New Roman" w:hAnsi="Times New Roman;Times New Roman" w:eastAsia="Times New Roman;Times New Roman" w:cs="Times New Roman;Times New Roman"/>
                <w:b/>
                <w:bCs/>
                <w:color w:val="000000"/>
              </w:rPr>
            </w:pPr>
            <w:r>
              <w:rPr>
                <w:rFonts w:eastAsia="Times New Roman;Times New Roman" w:cs="Times New Roman;Times New Roman" w:ascii="Times New Roman;Times New Roman" w:hAnsi="Times New Roman;Times New Roman"/>
                <w:b/>
                <w:bCs/>
                <w:color w:val="000000"/>
              </w:rPr>
            </w:r>
          </w:p>
          <w:p>
            <w:pPr>
              <w:pStyle w:val="BodyTextIndent"/>
              <w:widowControl/>
              <w:ind w:start="0" w:end="0"/>
              <w:rPr>
                <w:color w:val="000000"/>
              </w:rPr>
            </w:pPr>
            <w:r>
              <w:rPr>
                <w:color w:val="000000"/>
              </w:rPr>
              <w:t xml:space="preserve">North Baja Pipeline, LLC was formed on September 20, 2000, to develop, construct, and place in operation 79.8 miles of 36 and 30-inch diameter pipe. </w:t>
            </w:r>
          </w:p>
          <w:p>
            <w:pPr>
              <w:pStyle w:val="BodyText2"/>
              <w:widowControl/>
              <w:rPr>
                <w:rFonts w:ascii="Times New Roman;Times New Roman" w:hAnsi="Times New Roman;Times New Roman" w:eastAsia="Times New Roman;Times New Roman" w:cs="Times New Roman;Times New Roman"/>
                <w:color w:val="000000"/>
              </w:rPr>
            </w:pPr>
            <w:r>
              <w:rPr>
                <w:rFonts w:eastAsia="Times New Roman;Times New Roman" w:cs="Times New Roman;Times New Roman" w:ascii="Times New Roman;Times New Roman" w:hAnsi="Times New Roman;Times New Roman"/>
                <w:color w:val="000000"/>
              </w:rPr>
              <w:t xml:space="preserve">The utility states that the formation of North Baja Pipeline creates no unusual or unique circumstances that would require affiliate transaction rule implementation measures beyond those identified for other Rule II. B. Affiliates.  The utility will apply all the provisions of its Affiliate Rules Compliance Plan to all transactions with this new affiliate.  However, they state that PG&amp;E Ventures and PG&amp;E Telecom, “will not provide an energy related good or service, therefore the affiliate rules will not apply to these affiliates.”  </w:t>
            </w:r>
          </w:p>
          <w:p>
            <w:pPr>
              <w:pStyle w:val="Normal"/>
              <w:tabs>
                <w:tab w:val="clear" w:pos="720"/>
                <w:tab w:val="right" w:pos="0" w:leader="none"/>
              </w:tabs>
              <w:ind w:end="144"/>
              <w:jc w:val="both"/>
              <w:rPr>
                <w:rFonts w:ascii="Times New Roman;Times New Roman" w:hAnsi="Times New Roman;Times New Roman" w:eastAsia="Times New Roman;Times New Roman" w:cs="Times New Roman;Times New Roman"/>
                <w:color w:val="000000"/>
              </w:rPr>
            </w:pPr>
            <w:r>
              <w:rPr>
                <w:rFonts w:eastAsia="Times New Roman;Times New Roman" w:cs="Times New Roman;Times New Roman"/>
                <w:color w:val="000000"/>
              </w:rPr>
            </w:r>
          </w:p>
        </w:tc>
        <w:tc>
          <w:tcPr>
            <w:tcW w:w="1445" w:type="dxa"/>
            <w:gridSpan w:val="2"/>
            <w:tcBorders>
              <w:top w:val="dashed" w:sz="6" w:space="0" w:color="auto"/>
              <w:start w:val="single" w:sz="6" w:space="0" w:color="000000"/>
              <w:bottom w:val="dashed" w:sz="6" w:space="0" w:color="auto"/>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r>
    </w:tbl>
    <w:p>
      <w:pPr>
        <w:pStyle w:val="Heading1"/>
        <w:widowControl/>
        <w:ind w:hanging="0" w:start="0"/>
        <w:rPr>
          <w:color w:val="000000"/>
        </w:rPr>
      </w:pPr>
      <w:r>
        <w:rPr>
          <w:color w:val="000000"/>
        </w:rPr>
      </w:r>
    </w:p>
    <w:p>
      <w:pPr>
        <w:pStyle w:val="Heading1"/>
        <w:ind w:hanging="0" w:start="0"/>
        <w:rPr/>
      </w:pPr>
      <w:r>
        <w:rPr/>
        <w:br/>
        <w:br/>
      </w:r>
    </w:p>
    <w:tbl>
      <w:tblPr>
        <w:tblW w:w="15338" w:type="dxa"/>
        <w:jc w:val="start"/>
        <w:tblInd w:w="0" w:type="dxa"/>
        <w:tblLayout w:type="fixed"/>
        <w:tblCellMar>
          <w:top w:w="0" w:type="dxa"/>
          <w:start w:w="108" w:type="dxa"/>
          <w:bottom w:w="0" w:type="dxa"/>
          <w:end w:w="108" w:type="dxa"/>
        </w:tblCellMar>
      </w:tblPr>
      <w:tblGrid>
        <w:gridCol w:w="1368"/>
        <w:gridCol w:w="1490"/>
        <w:gridCol w:w="1565"/>
        <w:gridCol w:w="1805"/>
        <w:gridCol w:w="3330"/>
        <w:gridCol w:w="18"/>
        <w:gridCol w:w="1427"/>
        <w:gridCol w:w="1445"/>
        <w:gridCol w:w="1445"/>
        <w:gridCol w:w="1445"/>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Date Filed</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Comments Due</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color w:val="000000"/>
              </w:rPr>
            </w:pPr>
            <w:r>
              <w:rPr>
                <w:b/>
                <w:bCs/>
                <w:color w:val="000000"/>
              </w:rPr>
              <w:t>Recommendation</w:t>
            </w:r>
          </w:p>
        </w:tc>
        <w:tc>
          <w:tcPr>
            <w:tcW w:w="5762" w:type="dxa"/>
            <w:gridSpan w:val="4"/>
            <w:tcBorders/>
            <w:tcMar>
              <w:start w:w="0" w:type="dxa"/>
              <w:end w:w="0" w:type="dxa"/>
            </w:tcMar>
          </w:tcPr>
          <w:p>
            <w:pPr>
              <w:pStyle w:val="Normal"/>
              <w:snapToGrid w:val="false"/>
              <w:rPr>
                <w:b/>
                <w:bCs/>
                <w:color w:val="000000"/>
              </w:rPr>
            </w:pPr>
            <w:r>
              <w:rPr>
                <w:b/>
                <w:bCs/>
                <w:color w:val="000000"/>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2277-G / 2055-E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PG&amp;E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11/14/00</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12/4/00</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Ignore</w:t>
            </w:r>
          </w:p>
        </w:tc>
        <w:tc>
          <w:tcPr>
            <w:tcW w:w="5762" w:type="dxa"/>
            <w:gridSpan w:val="4"/>
            <w:tcBorders/>
            <w:tcMar>
              <w:start w:w="0" w:type="dxa"/>
              <w:end w:w="0" w:type="dxa"/>
            </w:tcMar>
          </w:tcPr>
          <w:p>
            <w:pPr>
              <w:pStyle w:val="Normal"/>
              <w:snapToGrid w:val="false"/>
              <w:rPr>
                <w:color w:val="000000"/>
              </w:rPr>
            </w:pPr>
            <w:r>
              <w:rPr>
                <w:color w:val="000000"/>
              </w:rPr>
            </w:r>
          </w:p>
        </w:tc>
      </w:tr>
      <w:tr>
        <w:trPr/>
        <w:tc>
          <w:tcPr>
            <w:tcW w:w="9558"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pPr>
            <w:r>
              <w:rPr>
                <w:b/>
                <w:bCs/>
                <w:color w:val="000000"/>
              </w:rPr>
              <w:t>Analysis:</w:t>
            </w:r>
            <w:r>
              <w:rPr>
                <w:color w:val="000000"/>
              </w:rPr>
              <w:t xml:space="preserve">  </w:t>
            </w:r>
          </w:p>
          <w:p>
            <w:pPr>
              <w:pStyle w:val="Normal"/>
              <w:tabs>
                <w:tab w:val="clear" w:pos="720"/>
                <w:tab w:val="right" w:pos="0" w:leader="none"/>
              </w:tabs>
              <w:ind w:end="144"/>
              <w:jc w:val="both"/>
              <w:rPr>
                <w:color w:val="000000"/>
              </w:rPr>
            </w:pPr>
            <w:r>
              <w:rPr>
                <w:color w:val="000000"/>
              </w:rPr>
              <w:t xml:space="preserve">The purpose of this filing is to </w:t>
            </w:r>
            <w:r>
              <w:rPr/>
              <w:t xml:space="preserve">request Commission approval to include sixteen additional sites in the Hazardous Substance Cost Recovery Account as referenced within gas and electric Preliminary Statements Part AN and Part S </w:t>
            </w:r>
            <w:r>
              <w:rPr>
                <w:i/>
                <w:iCs/>
              </w:rPr>
              <w:t>Hazardous Substance Mechanism</w:t>
            </w:r>
            <w:r>
              <w:rPr/>
              <w:t>, in compliance with D.94-05-020.</w:t>
            </w:r>
          </w:p>
        </w:tc>
        <w:tc>
          <w:tcPr>
            <w:tcW w:w="1445" w:type="dxa"/>
            <w:gridSpan w:val="2"/>
            <w:tcBorders>
              <w:top w:val="dashed" w:sz="6" w:space="0" w:color="auto"/>
              <w:start w:val="single" w:sz="6" w:space="0" w:color="000000"/>
              <w:bottom w:val="dashed" w:sz="6" w:space="0" w:color="auto"/>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color w:val="000000"/>
              </w:rPr>
            </w:pPr>
            <w:r>
              <w:rPr>
                <w:color w:val="000000"/>
              </w:rPr>
            </w:r>
          </w:p>
        </w:tc>
      </w:tr>
    </w:tbl>
    <w:p>
      <w:pPr>
        <w:pStyle w:val="Body"/>
        <w:widowControl/>
        <w:spacing w:before="0" w:after="240"/>
        <w:ind w:hanging="0" w:end="0"/>
        <w:jc w:val="center"/>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p>
          <w:pPr>
            <w:pStyle w:val="FooterTxt"/>
            <w:widowControl/>
            <w:rPr/>
          </w:pPr>
          <w:r>
            <w:rPr/>
          </w:r>
        </w:p>
      </w:tc>
      <w:tc>
        <w:tcPr>
          <w:tcW w:w="1987" w:type="dxa"/>
          <w:tcBorders/>
        </w:tcPr>
        <w:p>
          <w:pPr>
            <w:pStyle w:val="Normal"/>
            <w:widowControl/>
            <w:jc w:val="cen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2</w:t>
          </w:r>
          <w:r>
            <w:rPr>
              <w:rStyle w:val="PageNumber"/>
              <w:sz w:val="24"/>
              <w:szCs w:val="24"/>
            </w:rPr>
            <w:fldChar w:fldCharType="end"/>
          </w:r>
          <w:r>
            <w:rPr>
              <w:rStyle w:val="PageNumber"/>
              <w:sz w:val="24"/>
              <w:szCs w:val="24"/>
            </w:rPr>
            <w:t>.</w:t>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widowControl/>
            <w:snapToGrid w:val="false"/>
            <w:rPr/>
          </w:pPr>
          <w:r>
            <w:rPr/>
          </w:r>
        </w:p>
      </w:tc>
      <w:tc>
        <w:tcPr>
          <w:tcW w:w="1987" w:type="dxa"/>
          <w:tcBorders/>
        </w:tcPr>
        <w:p>
          <w:pPr>
            <w:pStyle w:val="Normal"/>
            <w:widowControl/>
            <w:snapToGrid w:val="false"/>
            <w:jc w:val="center"/>
            <w:rPr/>
          </w:pPr>
          <w:r>
            <w:rPr/>
          </w:r>
        </w:p>
      </w:tc>
      <w:tc>
        <w:tcPr>
          <w:tcW w:w="3686" w:type="dxa"/>
          <w:tcBorders/>
        </w:tcPr>
        <w:p>
          <w:pPr>
            <w:pStyle w:val="Normal"/>
            <w:widowControl/>
            <w:snapToGrid w:val="false"/>
            <w:jc w:val="end"/>
            <w:rPr/>
          </w:pPr>
          <w:r>
            <w:rPr/>
          </w:r>
        </w:p>
      </w:tc>
    </w:tr>
  </w:tbl>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PG&amp;E Advice Letter Summary Chart</w:t>
    </w:r>
  </w:p>
  <w:p>
    <w:pPr>
      <w:pStyle w:val="Header"/>
      <w:widowControl/>
      <w:rPr/>
    </w:pPr>
    <w:r>
      <w:rPr/>
      <w:t>November 15, 2000</w:t>
    </w:r>
  </w:p>
  <w:p>
    <w:pPr>
      <w:pStyle w:val="Header"/>
      <w:widowControl/>
      <w:rPr/>
    </w:pPr>
    <w:r>
      <w:rPr/>
      <w:t xml:space="preserve">Page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2</w:t>
    </w:r>
    <w:r>
      <w:rPr>
        <w:rStyle w:val="PageNumber"/>
        <w:sz w:val="24"/>
        <w:szCs w:val="24"/>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Times New Roman" w:hAnsi="Times New Roman;Times New Roman" w:eastAsia="Times New Roman;Times New Roman" w:cs="Times New Roman;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0"/>
      <w:outlineLvl w:val="4"/>
    </w:pPr>
    <w:rPr>
      <w:b/>
      <w:bCs/>
    </w:rPr>
  </w:style>
  <w:style w:type="paragraph" w:styleId="Heading6">
    <w:name w:val="heading 6"/>
    <w:basedOn w:val="Normal"/>
    <w:next w:val="Normal"/>
    <w:qFormat/>
    <w:pPr>
      <w:numPr>
        <w:ilvl w:val="5"/>
        <w:numId w:val="1"/>
      </w:numPr>
      <w:ind w:hanging="720" w:start="4320" w:end="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Bold">
    <w:name w:val="Bold"/>
    <w:basedOn w:val="DefaultParagraphFont"/>
    <w:qFormat/>
    <w:rPr>
      <w:b/>
      <w:bCs/>
      <w:sz w:val="20"/>
      <w:szCs w:val="20"/>
    </w:rPr>
  </w:style>
  <w:style w:type="character" w:styleId="BoldUnd">
    <w:name w:val="BoldUnd"/>
    <w:basedOn w:val="DefaultParagraphFont"/>
    <w:qFormat/>
    <w:rPr>
      <w:b/>
      <w:bCs/>
      <w:sz w:val="20"/>
      <w:szCs w:val="20"/>
      <w:u w:val="single"/>
    </w:rPr>
  </w:style>
  <w:style w:type="character" w:styleId="Underline">
    <w:name w:val="Underline"/>
    <w:basedOn w:val="DefaultParagraphFont"/>
    <w:qFormat/>
    <w:rPr>
      <w:sz w:val="20"/>
      <w:szCs w:val="20"/>
      <w:u w:val="single"/>
    </w:rPr>
  </w:style>
  <w:style w:type="character" w:styleId="FieldMark">
    <w:name w:val="FieldMark"/>
    <w:basedOn w:val="DefaultParagraphFont"/>
    <w:qFormat/>
    <w:rPr>
      <w:b/>
      <w:bCs/>
      <w:color w:val="0000FF"/>
      <w:sz w:val="20"/>
      <w:szCs w:val="20"/>
    </w:rPr>
  </w:style>
  <w:style w:type="character" w:styleId="OptionalParas">
    <w:name w:val="OptionalParas"/>
    <w:basedOn w:val="DefaultParagraphFont"/>
    <w:qFormat/>
    <w:rPr>
      <w:color w:val="0000FF"/>
      <w:sz w:val="20"/>
      <w:szCs w:val="20"/>
    </w:rPr>
  </w:style>
  <w:style w:type="character" w:styleId="DocTitle">
    <w:name w:val="DocTitle"/>
    <w:basedOn w:val="DefaultParagraphFont"/>
    <w:qFormat/>
    <w:rPr>
      <w:b/>
      <w:bCs/>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Text2">
    <w:name w:val="Body Text 2"/>
    <w:basedOn w:val="Normal"/>
    <w:qFormat/>
    <w:pPr>
      <w:jc w:val="both"/>
    </w:pPr>
    <w:rPr>
      <w:rFonts w:ascii="Arial" w:hAnsi="Arial" w:eastAsia="Arial" w:cs="Arial"/>
      <w:color w:val="FF0000"/>
    </w:rPr>
  </w:style>
  <w:style w:type="paragraph" w:styleId="Body1">
    <w:name w:val="Body1"/>
    <w:basedOn w:val="Normal"/>
    <w:qFormat/>
    <w:pPr>
      <w:spacing w:before="0" w:after="240"/>
      <w:ind w:firstLine="1440" w:start="0" w:end="0"/>
    </w:pPr>
    <w:rPr/>
  </w:style>
  <w:style w:type="paragraph" w:styleId="BlockText">
    <w:name w:val="Block Text"/>
    <w:basedOn w:val="Normal"/>
    <w:qFormat/>
    <w:pPr>
      <w:widowControl/>
      <w:tabs>
        <w:tab w:val="clear" w:pos="720"/>
        <w:tab w:val="left" w:pos="1080" w:leader="none"/>
      </w:tabs>
      <w:ind w:hanging="0" w:start="1080" w:end="864"/>
      <w:jc w:val="both"/>
    </w:pPr>
    <w:rPr>
      <w:rFonts w:ascii="Arial" w:hAnsi="Arial" w:eastAsia="Arial" w:cs="Arial"/>
      <w:i/>
      <w:iCs/>
    </w:rPr>
  </w:style>
  <w:style w:type="paragraph" w:styleId="BodyText21">
    <w:name w:val="Body Text 21"/>
    <w:basedOn w:val="Normal"/>
    <w:qFormat/>
    <w:pPr>
      <w:ind w:hanging="0" w:start="360" w:end="0"/>
      <w:jc w:val="both"/>
    </w:pPr>
    <w:rPr>
      <w:rFonts w:ascii="Arial" w:hAnsi="Arial" w:eastAsia="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2000-11-15T17:11:00Z</dcterms:created>
  <dc:creator>Arter &amp; Hadden</dc:creator>
  <dc:description/>
  <dc:language>en-CA</dc:language>
  <cp:lastModifiedBy>Arter &amp; Hadden</cp:lastModifiedBy>
  <cp:lastPrinted>2000-11-15T11:42:00Z</cp:lastPrinted>
  <dcterms:modified xsi:type="dcterms:W3CDTF">2000-11-15T17:42:00Z</dcterms:modified>
  <cp:revision>5</cp:revision>
  <dc:subject/>
  <dc:title>A</dc:title>
</cp:coreProperties>
</file>