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t>NETTING AGREEMENT</w:t>
      </w:r>
    </w:p>
    <w:p>
      <w:pPr>
        <w:pStyle w:val="Normal"/>
        <w:jc w:val="center"/>
        <w:rPr>
          <w:b/>
          <w:u w:val="single"/>
        </w:rPr>
      </w:pPr>
      <w:r>
        <w:rPr>
          <w:b/>
          <w:u w:val="single"/>
        </w:rPr>
      </w:r>
    </w:p>
    <w:p>
      <w:pPr>
        <w:pStyle w:val="Normal"/>
        <w:rPr/>
      </w:pPr>
      <w:r>
        <w:rPr/>
        <w:tab/>
        <w:t>This Netting Agreement ("Netting Agreement") is made and entered into on November, 2001 ("Effective Date") by and between Northern Illinois Gas Company doing business as Nicor Gas Company (“Nicor”), an Illinois corporation ("Nicor") which has a business address of 1844 Ferry Road, Naperville, Illinois 60563 and Enron North America, a Delaware corporation ("Counterparty") which has a business address of 1400 Smith Street, Houston, TX 77002 with both Nicor and Counterparty collectively referred to as "Parties" or singularly as "Party."</w:t>
      </w:r>
    </w:p>
    <w:p>
      <w:pPr>
        <w:pStyle w:val="Normal"/>
        <w:rPr/>
      </w:pPr>
      <w:r>
        <w:rPr/>
      </w:r>
    </w:p>
    <w:p>
      <w:pPr>
        <w:pStyle w:val="Normal"/>
        <w:rPr/>
      </w:pPr>
      <w:r>
        <w:rPr/>
        <w:tab/>
        <w:t>Nicor and Counterparty have in the past entered into and may continue in the future to enter into agreements for the purchase, sale or exchange of natural gas ("Gas") or Gas transportation with each other ("Agreements").  Nicor and Counterparty desire to establish an arrangement by which monetary amounts which become due and owing to one Party under the Agreements shall be set off or netted against monetary amounts which become due and owing to the other Party under the Agreements on an on-going basis during the term of this Netting Agreement.</w:t>
      </w:r>
    </w:p>
    <w:p>
      <w:pPr>
        <w:pStyle w:val="Normal"/>
        <w:rPr/>
      </w:pPr>
      <w:r>
        <w:rPr/>
      </w:r>
    </w:p>
    <w:p>
      <w:pPr>
        <w:pStyle w:val="Normal"/>
        <w:rPr/>
      </w:pPr>
      <w:r>
        <w:rPr/>
        <w:tab/>
        <w:t>NOW, THEREFORE, in consideration of the mutual benefits to be obtained herein and other good and valuable consideration, the receipt and sufficiency of which are hereby acknowledged, the Parties hereby agree as follows:</w:t>
      </w:r>
    </w:p>
    <w:p>
      <w:pPr>
        <w:pStyle w:val="Normal"/>
        <w:rPr/>
      </w:pPr>
      <w:r>
        <w:rPr/>
      </w:r>
    </w:p>
    <w:p>
      <w:pPr>
        <w:pStyle w:val="Normal"/>
        <w:numPr>
          <w:ilvl w:val="0"/>
          <w:numId w:val="1"/>
        </w:numPr>
        <w:rPr/>
      </w:pPr>
      <w:r>
        <w:rPr>
          <w:u w:val="single"/>
        </w:rPr>
        <w:t>Netting Payments</w:t>
      </w:r>
      <w:r>
        <w:rPr/>
        <w:t>.  Notwithstanding any other provision of the Agreements, the Parties hereby agree that they shall discharge mutual debts and payment obligations due and owing to each other under the Agreements, including liquidated damages, interest, payments or credits, ("Monetary Obligations") through netting, in which case all Monetary Obligations owed by one Party to the other Party under the Agreements shall be offset in accordance with this Netting Agreement ("Netting Process").</w:t>
      </w:r>
    </w:p>
    <w:p>
      <w:pPr>
        <w:pStyle w:val="Normal"/>
        <w:tabs>
          <w:tab w:val="clear" w:pos="720"/>
          <w:tab w:val="left" w:pos="450" w:leader="none"/>
        </w:tabs>
        <w:rPr>
          <w:u w:val="single"/>
        </w:rPr>
      </w:pPr>
      <w:r>
        <w:rPr>
          <w:u w:val="single"/>
        </w:rPr>
      </w:r>
    </w:p>
    <w:p>
      <w:pPr>
        <w:pStyle w:val="Normal"/>
        <w:numPr>
          <w:ilvl w:val="0"/>
          <w:numId w:val="1"/>
        </w:numPr>
        <w:rPr/>
      </w:pPr>
      <w:r>
        <w:rPr>
          <w:u w:val="single"/>
        </w:rPr>
        <w:t>Other Payments</w:t>
      </w:r>
      <w:r>
        <w:rPr/>
        <w:t>.  If on a particular day, no mutual Monetary Obligations exist and only one Party owes Monetary Obligations to the other Party under the terms of the Agreements, then the Party who owes such amount shall pay such sum in full when due to the other Party under the terms of the Agreement(s).</w:t>
      </w:r>
    </w:p>
    <w:p>
      <w:pPr>
        <w:pStyle w:val="Normal"/>
        <w:rPr/>
      </w:pPr>
      <w:r>
        <w:rPr/>
      </w:r>
    </w:p>
    <w:p>
      <w:pPr>
        <w:pStyle w:val="Normal"/>
        <w:numPr>
          <w:ilvl w:val="0"/>
          <w:numId w:val="1"/>
        </w:numPr>
        <w:rPr/>
      </w:pPr>
      <w:r>
        <w:rPr>
          <w:u w:val="single"/>
        </w:rPr>
        <w:t>Calculation</w:t>
      </w:r>
      <w:r>
        <w:rPr/>
        <w:t>.  If on the tenth (10</w:t>
      </w:r>
      <w:r>
        <w:rPr>
          <w:vertAlign w:val="superscript"/>
        </w:rPr>
        <w:t>th</w:t>
      </w:r>
      <w:r>
        <w:rPr/>
        <w:t>) day of each calendar month following the month in which agreements for the purchase, sale or exchange of Gas or Gas transportation has occurred, and both Parties owe each other Monetary Obligations under the Agreements, the Party that is owed the greater obligation ("Creditor Party") shall have the right to net-out the other Party's ("Debtor Party") Monetary Obligations against the Creditor Party's Monetary Obligations.  At the time of monthly settlement under the Agreements or upon receiving written notice from the Creditor Party (collectively referred to as “Payment Date”) of the net amount of Monetary Obligations owing, the Debtor Party shall make payment of the difference between the Monetary Obligations owed by the Creditor Party under the Agreements and the Monetary Obligations owed by the Debtor Party under the Agreements within five (5) days of receipt of written notice from the Creditor Party.</w:t>
      </w:r>
    </w:p>
    <w:p>
      <w:pPr>
        <w:pStyle w:val="Normal"/>
        <w:rPr/>
      </w:pPr>
      <w:r>
        <w:rPr/>
      </w:r>
    </w:p>
    <w:p>
      <w:pPr>
        <w:pStyle w:val="Normal"/>
        <w:numPr>
          <w:ilvl w:val="0"/>
          <w:numId w:val="1"/>
        </w:numPr>
        <w:rPr/>
      </w:pPr>
      <w:r>
        <w:rPr>
          <w:u w:val="single"/>
        </w:rPr>
        <w:t>Limitations on the Netting Process</w:t>
      </w:r>
      <w:r>
        <w:rPr/>
        <w:t>.  Except as set forth in this Netting Agreement and in any sections of the Agreements that provide for rights of setoff, all payments under the Agreements shall be paid when due without setoff or counterclaim.</w:t>
      </w:r>
    </w:p>
    <w:p>
      <w:pPr>
        <w:pStyle w:val="Normal"/>
        <w:rPr/>
      </w:pPr>
      <w:r>
        <w:rPr/>
      </w:r>
    </w:p>
    <w:p>
      <w:pPr>
        <w:pStyle w:val="Normal"/>
        <w:numPr>
          <w:ilvl w:val="0"/>
          <w:numId w:val="1"/>
        </w:numPr>
        <w:rPr/>
      </w:pPr>
      <w:r>
        <w:rPr>
          <w:u w:val="single"/>
        </w:rPr>
        <w:t>Disputes</w:t>
      </w:r>
      <w:r>
        <w:rPr/>
        <w:t>.  The Parties shall attempt to properly reconcile any disagreements as to items contained on any statement/invoice in a mutually agreeable manner.  However, neither Party may refuse to participate in the Netting Process under this Netting Agreement due to a disputed statement/invoice.  If either Party, in good faith, disputes the amount of any invoice or portion of any invoice in the current billing month, then only the non-disputed portion of the invoices will be subject to the Netting Process.  The disputing Party must provide supporting documentation acceptable in industry practice to support the amount paid or disputed.  Upon resolution of such dispute, any amounts owing will be included in the Netting Process in the subsequent month.</w:t>
      </w:r>
    </w:p>
    <w:p>
      <w:pPr>
        <w:pStyle w:val="Normal"/>
        <w:rPr/>
      </w:pPr>
      <w:r>
        <w:rPr/>
      </w:r>
    </w:p>
    <w:p>
      <w:pPr>
        <w:pStyle w:val="Normal"/>
        <w:numPr>
          <w:ilvl w:val="0"/>
          <w:numId w:val="1"/>
        </w:numPr>
        <w:rPr/>
      </w:pPr>
      <w:r>
        <w:rPr>
          <w:u w:val="single"/>
        </w:rPr>
        <w:t>Effective Date</w:t>
      </w:r>
      <w:r>
        <w:rPr/>
        <w:t>.  This Netting Agreement is applicable to all Agreements in effect between the Parties and shall become effective as of the date first set forth above and run for an initial term of one month and then month-to-month thereafter unless terminated by either Party giving at least thirty (30) days prior written notice to the other Party.  Termination shall not extinguish any payments then due or outstanding between the Parties.</w:t>
      </w:r>
    </w:p>
    <w:p>
      <w:pPr>
        <w:pStyle w:val="Normal"/>
        <w:rPr/>
      </w:pPr>
      <w:r>
        <w:rPr/>
      </w:r>
    </w:p>
    <w:p>
      <w:pPr>
        <w:pStyle w:val="Normal"/>
        <w:numPr>
          <w:ilvl w:val="0"/>
          <w:numId w:val="1"/>
        </w:numPr>
        <w:rPr/>
      </w:pPr>
      <w:r>
        <w:rPr>
          <w:u w:val="single"/>
        </w:rPr>
        <w:t>Early Termination</w:t>
      </w:r>
      <w:r>
        <w:rPr/>
        <w:t>.  Upon early termination of this Netting Agreement, the non-defaulting Party shall have the right to liquidate any or all Agreements (including any portion of an Agreement(s) not yet fully delivered) then outstanding by:</w:t>
      </w:r>
    </w:p>
    <w:p>
      <w:pPr>
        <w:pStyle w:val="Normal"/>
        <w:rPr/>
      </w:pPr>
      <w:r>
        <w:rPr/>
      </w:r>
    </w:p>
    <w:p>
      <w:pPr>
        <w:pStyle w:val="Normal"/>
        <w:ind w:hanging="714" w:start="1170" w:end="0"/>
        <w:rPr/>
      </w:pPr>
      <w:r>
        <w:rPr/>
        <w:t>(A)</w:t>
        <w:tab/>
        <w:t>Closing out each Agreement(s) being liquidated at its Market Value (defined as the amount of Gas remaining to be delivered on a firm basis under an Agreement multiplied by the market price per unit determined by the non-defaulting Party in a commercially reasonable manner) so that each Agreement or portion thereof, is cancelled and a settlement payment in an amount equal to the difference between such Market Value and Contract Value (defined as the amount of Gas remaining to be delivered on a firm basis under an Agreement multiplied by the Agreement’s per price unit) of such Agreements or portion thereof, shall be due to the buyer under the Agreements if such Market Value exceeds the Contract Value and to the seller if the opposite is the case; and</w:t>
      </w:r>
    </w:p>
    <w:p>
      <w:pPr>
        <w:pStyle w:val="Normal"/>
        <w:ind w:hanging="714" w:start="1170" w:end="0"/>
        <w:rPr/>
      </w:pPr>
      <w:r>
        <w:rPr/>
      </w:r>
    </w:p>
    <w:p>
      <w:pPr>
        <w:pStyle w:val="Normal"/>
        <w:ind w:hanging="714" w:start="1170" w:end="0"/>
        <w:rPr/>
      </w:pPr>
      <w:r>
        <w:rPr/>
        <w:t>(B)</w:t>
        <w:tab/>
        <w:t>Discounting each amount then due under subsection (A) above to present value in a commercially reasonable manner as of the early termination date; and</w:t>
      </w:r>
    </w:p>
    <w:p>
      <w:pPr>
        <w:pStyle w:val="Normal"/>
        <w:ind w:hanging="714" w:start="1170" w:end="0"/>
        <w:rPr/>
      </w:pPr>
      <w:r>
        <w:rPr/>
      </w:r>
    </w:p>
    <w:p>
      <w:pPr>
        <w:pStyle w:val="Normal"/>
        <w:ind w:hanging="714" w:start="1170" w:end="0"/>
        <w:rPr/>
      </w:pPr>
      <w:r>
        <w:rPr/>
        <w:t>(C)</w:t>
        <w:tab/>
        <w:t>Setting off or aggregating any and all settlement payments and any or all other amounts owing between the Parties pursuant to the Agreements so that all such amounts are aggregated and/or netted to a single liquidated amount payable pursuant to the Agreement(s) by one Party to the other.  The net amount due upon any such liquidation shall be paid by the close of business on the fifth (5</w:t>
      </w:r>
      <w:r>
        <w:rPr>
          <w:vertAlign w:val="superscript"/>
        </w:rPr>
        <w:t>th</w:t>
      </w:r>
      <w:r>
        <w:rPr/>
        <w:t>) business day following the early termination date.</w:t>
      </w:r>
    </w:p>
    <w:p>
      <w:pPr>
        <w:pStyle w:val="Normal"/>
        <w:rPr/>
      </w:pPr>
      <w:r>
        <w:rPr/>
      </w:r>
    </w:p>
    <w:p>
      <w:pPr>
        <w:pStyle w:val="Normal"/>
        <w:numPr>
          <w:ilvl w:val="0"/>
          <w:numId w:val="1"/>
        </w:numPr>
        <w:rPr/>
      </w:pPr>
      <w:r>
        <w:rPr>
          <w:u w:val="single"/>
        </w:rPr>
        <w:t>Affiliation</w:t>
      </w:r>
      <w:r>
        <w:rPr/>
        <w:t>.  The rights provided herein shall only apply to the Monetary Obligations of the Parties under the Agreements and shall not apply to the financial obligations of any persons or corporations affiliated with the Parties who are not Parties to the Agreements.</w:t>
      </w:r>
    </w:p>
    <w:p>
      <w:pPr>
        <w:pStyle w:val="Normal"/>
        <w:rPr/>
      </w:pPr>
      <w:r>
        <w:rPr/>
      </w:r>
    </w:p>
    <w:p>
      <w:pPr>
        <w:pStyle w:val="Normal"/>
        <w:numPr>
          <w:ilvl w:val="0"/>
          <w:numId w:val="1"/>
        </w:numPr>
        <w:rPr/>
      </w:pPr>
      <w:r>
        <w:rPr>
          <w:u w:val="single"/>
        </w:rPr>
        <w:t>Existing/Other Agreements</w:t>
      </w:r>
      <w:r>
        <w:rPr/>
        <w:t>.  The Netting Process provided for herein shall not relieve any Party of its obligation to deliver or receive Gas or Gas transportation under the Agreement(s).  This Agreement shall be construed to supercede, amend and modify any and all part(s) of any contracts pertaining to the netting of payments presently in effect between Nicor and Counterparty.  All other terms and conditions of said agreements shall remain unchanged and in effect.  All payments due under any future natural gas purchase, sale or exchange or transportation agreement between Nicor and Counterparty shall be handled in accordance with the terms of this Agreement.  This Netting Agreement shall not apply to any financial derivative agreements between the Parties, including, but not limited to, swaps and options; provided, however, that the Netting Process provided for herein shall include the exchange of futures for physical agreements between the Parties.  Guarantees, letters of credit, escrow accounts, and other security arrangements in effect between the Parties at the time of the Netting Process shall not affect the calculation of any unpaid amounts.</w:t>
      </w:r>
    </w:p>
    <w:p>
      <w:pPr>
        <w:pStyle w:val="Normal"/>
        <w:rPr/>
      </w:pPr>
      <w:r>
        <w:rPr/>
      </w:r>
    </w:p>
    <w:p>
      <w:pPr>
        <w:pStyle w:val="Normal"/>
        <w:numPr>
          <w:ilvl w:val="0"/>
          <w:numId w:val="1"/>
        </w:numPr>
        <w:rPr/>
      </w:pPr>
      <w:r>
        <w:rPr>
          <w:u w:val="single"/>
        </w:rPr>
        <w:t>Interest</w:t>
      </w:r>
      <w:r>
        <w:rPr/>
        <w:t>.  The Parties agree that all amounts past due under the terms of the Agreements as modified by this Netting Agreement, shall accrue interest at an annual rate equal to two percent (2%) plus the prime lending rate as may from time to time be published in the "Money Rates" section of the Wall Street Journal provided that such rate shall never exceed the maximum lawful rate permitted by applicable law.</w:t>
      </w:r>
    </w:p>
    <w:p>
      <w:pPr>
        <w:pStyle w:val="Normal"/>
        <w:rPr/>
      </w:pPr>
      <w:r>
        <w:rPr/>
      </w:r>
    </w:p>
    <w:p>
      <w:pPr>
        <w:pStyle w:val="Normal"/>
        <w:numPr>
          <w:ilvl w:val="0"/>
          <w:numId w:val="1"/>
        </w:numPr>
        <w:rPr/>
      </w:pPr>
      <w:r>
        <w:rPr>
          <w:u w:val="single"/>
        </w:rPr>
        <w:t>Entire Agreement/Amendment</w:t>
      </w:r>
      <w:r>
        <w:rPr/>
        <w:t>.  This Netting Agreement constitutes the entire agreement between the Parties related to the subject matter hereof and may not be amended except pursuant to a written instrument signed by both Parties.</w:t>
      </w:r>
    </w:p>
    <w:p>
      <w:pPr>
        <w:pStyle w:val="Normal"/>
        <w:rPr/>
      </w:pPr>
      <w:r>
        <w:rPr/>
      </w:r>
    </w:p>
    <w:p>
      <w:pPr>
        <w:pStyle w:val="Normal"/>
        <w:numPr>
          <w:ilvl w:val="0"/>
          <w:numId w:val="1"/>
        </w:numPr>
        <w:rPr/>
      </w:pPr>
      <w:r>
        <w:rPr>
          <w:u w:val="single"/>
        </w:rPr>
        <w:t>Assignment</w:t>
      </w:r>
      <w:r>
        <w:rPr/>
        <w:t>.  Neither Party may assign this Netting Agreement without the prior written consent of the other Party, which consent may not be unreasonably withheld.  This Netting Agreement shall be binding upon and inure to the benefit of and shall be enforced by and against the successors and assigns of the Parties.</w:t>
      </w:r>
    </w:p>
    <w:p>
      <w:pPr>
        <w:pStyle w:val="Normal"/>
        <w:rPr/>
      </w:pPr>
      <w:r>
        <w:rPr/>
      </w:r>
    </w:p>
    <w:p>
      <w:pPr>
        <w:pStyle w:val="Normal"/>
        <w:numPr>
          <w:ilvl w:val="0"/>
          <w:numId w:val="1"/>
        </w:numPr>
        <w:rPr/>
      </w:pPr>
      <w:r>
        <w:rPr>
          <w:u w:val="single"/>
        </w:rPr>
        <w:t>Severability</w:t>
      </w:r>
      <w:r>
        <w:rPr/>
        <w:t>.  In the event one or more of the provisions shall be invalid or legally unenforceable in any respect under any applicable law, the validity, legality or enforceability of the remaining provisions hereof shall not be affected or impaired thereby.  Each of the provisions of this Netting Agreement is hereby declared to be separate and distinct.</w:t>
      </w:r>
    </w:p>
    <w:p>
      <w:pPr>
        <w:pStyle w:val="Normal"/>
        <w:tabs>
          <w:tab w:val="clear" w:pos="720"/>
          <w:tab w:val="left" w:pos="450" w:leader="none"/>
        </w:tabs>
        <w:rPr/>
      </w:pPr>
      <w:r>
        <w:rPr/>
      </w:r>
    </w:p>
    <w:p>
      <w:pPr>
        <w:pStyle w:val="Normal"/>
        <w:numPr>
          <w:ilvl w:val="0"/>
          <w:numId w:val="1"/>
        </w:numPr>
        <w:rPr/>
      </w:pPr>
      <w:r>
        <w:rPr>
          <w:u w:val="single"/>
        </w:rPr>
        <w:t>Governing Law</w:t>
      </w:r>
      <w:r>
        <w:rPr/>
        <w:t>.  This Netting Agreement and the Parties' respective rights and obligations hereunder shall be governed by and construed in accordance with the laws of the State of Illinois, without regard to conflict of law principles.</w:t>
      </w:r>
    </w:p>
    <w:p>
      <w:pPr>
        <w:pStyle w:val="Normal"/>
        <w:rPr/>
      </w:pPr>
      <w:r>
        <w:rPr/>
      </w:r>
    </w:p>
    <w:p>
      <w:pPr>
        <w:pStyle w:val="Normal"/>
        <w:numPr>
          <w:ilvl w:val="0"/>
          <w:numId w:val="1"/>
        </w:numPr>
        <w:rPr/>
      </w:pPr>
      <w:r>
        <w:rPr>
          <w:u w:val="single"/>
        </w:rPr>
        <w:t>Payments</w:t>
      </w:r>
      <w:r>
        <w:rPr/>
        <w:t>.  Each Party may pay amounts owed to the other Party after the Netting Process is complete by electronic transfer of funds to the accounts listed below on the payment Date:</w:t>
      </w:r>
    </w:p>
    <w:p>
      <w:pPr>
        <w:pStyle w:val="Normal"/>
        <w:rPr/>
      </w:pPr>
      <w:r>
        <w:rPr/>
      </w:r>
    </w:p>
    <w:p>
      <w:pPr>
        <w:pStyle w:val="Normal"/>
        <w:ind w:start="456" w:end="0"/>
        <w:rPr/>
      </w:pPr>
      <w:r>
        <w:rPr/>
        <w:t>For payments to Nicor:</w:t>
      </w:r>
    </w:p>
    <w:p>
      <w:pPr>
        <w:pStyle w:val="Normal"/>
        <w:ind w:start="456" w:end="0"/>
        <w:rPr/>
      </w:pPr>
      <w:r>
        <w:rPr/>
        <w:t>The Northern Trust Company</w:t>
      </w:r>
    </w:p>
    <w:p>
      <w:pPr>
        <w:pStyle w:val="Normal"/>
        <w:ind w:start="456" w:end="0"/>
        <w:rPr/>
      </w:pPr>
      <w:r>
        <w:rPr/>
        <w:t>Chicago, Illinois</w:t>
      </w:r>
    </w:p>
    <w:p>
      <w:pPr>
        <w:pStyle w:val="Normal"/>
        <w:ind w:start="456" w:end="0"/>
        <w:rPr/>
      </w:pPr>
      <w:r>
        <w:rPr/>
        <w:t>ABA number: 071000152</w:t>
      </w:r>
    </w:p>
    <w:p>
      <w:pPr>
        <w:pStyle w:val="Normal"/>
        <w:ind w:start="456" w:end="0"/>
        <w:rPr/>
      </w:pPr>
      <w:r>
        <w:rPr/>
        <w:t>Account title: Nicor Gas Company</w:t>
      </w:r>
    </w:p>
    <w:p>
      <w:pPr>
        <w:pStyle w:val="Normal"/>
        <w:ind w:start="456" w:end="0"/>
        <w:rPr/>
      </w:pPr>
      <w:r>
        <w:rPr/>
        <w:t>Account number: 91669</w:t>
      </w:r>
    </w:p>
    <w:p>
      <w:pPr>
        <w:pStyle w:val="Normal"/>
        <w:ind w:start="456" w:end="0"/>
        <w:rPr/>
      </w:pPr>
      <w:r>
        <w:rPr/>
        <w:t>Please reference: ____________________</w:t>
      </w:r>
    </w:p>
    <w:p>
      <w:pPr>
        <w:pStyle w:val="Normal"/>
        <w:ind w:start="456" w:end="0"/>
        <w:rPr/>
      </w:pPr>
      <w:r>
        <w:rPr/>
      </w:r>
    </w:p>
    <w:p>
      <w:pPr>
        <w:pStyle w:val="Normal"/>
        <w:ind w:start="456" w:end="0"/>
        <w:rPr/>
      </w:pPr>
      <w:r>
        <w:rPr/>
        <w:t>For payments to Counterparty:</w:t>
      </w:r>
    </w:p>
    <w:p>
      <w:pPr>
        <w:pStyle w:val="Normal"/>
        <w:ind w:start="456" w:end="0"/>
        <w:rPr/>
      </w:pPr>
      <w:r>
        <w:rPr/>
        <w:t>Nations Bank of Texas</w:t>
      </w:r>
    </w:p>
    <w:p>
      <w:pPr>
        <w:pStyle w:val="Normal"/>
        <w:ind w:start="456" w:end="0"/>
        <w:rPr/>
      </w:pPr>
      <w:r>
        <w:rPr/>
        <w:t>ABA number:111000025</w:t>
      </w:r>
    </w:p>
    <w:p>
      <w:pPr>
        <w:pStyle w:val="Normal"/>
        <w:ind w:start="456" w:end="0"/>
        <w:rPr/>
      </w:pPr>
      <w:r>
        <w:rPr/>
        <w:t>Account title: Enron</w:t>
      </w:r>
    </w:p>
    <w:p>
      <w:pPr>
        <w:pStyle w:val="Normal"/>
        <w:ind w:start="456" w:end="0"/>
        <w:rPr/>
      </w:pPr>
      <w:r>
        <w:rPr/>
        <w:t xml:space="preserve">Account number: 41403-27387 </w:t>
      </w:r>
    </w:p>
    <w:p>
      <w:pPr>
        <w:pStyle w:val="Normal"/>
        <w:rPr/>
      </w:pPr>
      <w:r>
        <w:rPr/>
      </w:r>
    </w:p>
    <w:p>
      <w:pPr>
        <w:pStyle w:val="Normal"/>
        <w:numPr>
          <w:ilvl w:val="0"/>
          <w:numId w:val="1"/>
        </w:numPr>
        <w:rPr/>
      </w:pPr>
      <w:r>
        <w:rPr>
          <w:u w:val="single"/>
        </w:rPr>
        <w:t>Counterparts</w:t>
      </w:r>
      <w:r>
        <w:rPr/>
        <w:t>.  This Netting Agreement may be executed in one or more Counterparts, each of which shall be considered an original counterpart and shall become a binding agreement when all Parties hereto have each executed one counterpart.</w:t>
      </w:r>
    </w:p>
    <w:p>
      <w:pPr>
        <w:pStyle w:val="Normal"/>
        <w:rPr/>
      </w:pPr>
      <w:r>
        <w:rPr/>
      </w:r>
    </w:p>
    <w:p>
      <w:pPr>
        <w:pStyle w:val="Normal"/>
        <w:tabs>
          <w:tab w:val="clear" w:pos="720"/>
          <w:tab w:val="left" w:pos="450" w:leader="none"/>
        </w:tabs>
        <w:rPr>
          <w:u w:val="single"/>
        </w:rPr>
      </w:pPr>
      <w:r>
        <w:rPr>
          <w:u w:val="single"/>
        </w:rPr>
      </w:r>
    </w:p>
    <w:p>
      <w:pPr>
        <w:pStyle w:val="Normal"/>
        <w:tabs>
          <w:tab w:val="clear" w:pos="720"/>
          <w:tab w:val="left" w:pos="450" w:leader="none"/>
        </w:tabs>
        <w:rPr/>
      </w:pPr>
      <w:r>
        <w:rPr/>
        <w:t>IN WITNESS WHEREOF, the Parties have executed this Netting Agreement, effective as of the Effective Date written above.</w:t>
      </w:r>
    </w:p>
    <w:p>
      <w:pPr>
        <w:pStyle w:val="Normal"/>
        <w:tabs>
          <w:tab w:val="clear" w:pos="720"/>
          <w:tab w:val="left" w:pos="450" w:leader="none"/>
        </w:tabs>
        <w:rPr/>
      </w:pPr>
      <w:r>
        <w:rPr/>
      </w:r>
    </w:p>
    <w:p>
      <w:pPr>
        <w:pStyle w:val="Normal"/>
        <w:tabs>
          <w:tab w:val="clear" w:pos="720"/>
          <w:tab w:val="left" w:pos="450" w:leader="none"/>
        </w:tabs>
        <w:rPr/>
      </w:pPr>
      <w:r>
        <w:rPr/>
      </w:r>
    </w:p>
    <w:p>
      <w:pPr>
        <w:pStyle w:val="Normal"/>
        <w:tabs>
          <w:tab w:val="clear" w:pos="720"/>
          <w:tab w:val="left" w:pos="450" w:leader="none"/>
        </w:tabs>
        <w:rPr>
          <w:b/>
        </w:rPr>
      </w:pPr>
      <w:r>
        <w:rPr>
          <w:b/>
        </w:rPr>
        <w:t>NICOR GAS COMPANY</w:t>
        <w:tab/>
        <w:tab/>
        <w:tab/>
        <w:t>ENRON NORTH AMERICA</w:t>
      </w:r>
    </w:p>
    <w:p>
      <w:pPr>
        <w:pStyle w:val="Normal"/>
        <w:tabs>
          <w:tab w:val="clear" w:pos="720"/>
          <w:tab w:val="left" w:pos="450" w:leader="none"/>
        </w:tabs>
        <w:rPr>
          <w:b/>
        </w:rPr>
      </w:pPr>
      <w:r>
        <w:rPr>
          <w:b/>
        </w:rPr>
      </w:r>
    </w:p>
    <w:p>
      <w:pPr>
        <w:pStyle w:val="Normal"/>
        <w:tabs>
          <w:tab w:val="clear" w:pos="720"/>
          <w:tab w:val="left" w:pos="450" w:leader="none"/>
        </w:tabs>
        <w:rPr>
          <w:b/>
        </w:rPr>
      </w:pPr>
      <w:r>
        <w:rPr>
          <w:b/>
        </w:rPr>
      </w:r>
    </w:p>
    <w:p>
      <w:pPr>
        <w:pStyle w:val="Normal"/>
        <w:tabs>
          <w:tab w:val="clear" w:pos="720"/>
          <w:tab w:val="left" w:pos="450" w:leader="none"/>
        </w:tabs>
        <w:rPr>
          <w:b/>
        </w:rPr>
      </w:pPr>
      <w:r>
        <w:rPr>
          <w:b/>
        </w:rPr>
        <w:t>BY:  __________________________</w:t>
        <w:tab/>
        <w:t>BY:  __________________________</w:t>
      </w:r>
    </w:p>
    <w:p>
      <w:pPr>
        <w:pStyle w:val="Normal"/>
        <w:tabs>
          <w:tab w:val="clear" w:pos="720"/>
          <w:tab w:val="left" w:pos="450" w:leader="none"/>
        </w:tabs>
        <w:rPr>
          <w:b/>
        </w:rPr>
      </w:pPr>
      <w:r>
        <w:rPr>
          <w:b/>
        </w:rPr>
      </w:r>
    </w:p>
    <w:p>
      <w:pPr>
        <w:pStyle w:val="Normal"/>
        <w:tabs>
          <w:tab w:val="clear" w:pos="720"/>
          <w:tab w:val="left" w:pos="450" w:leader="none"/>
        </w:tabs>
        <w:rPr>
          <w:b/>
        </w:rPr>
      </w:pPr>
      <w:r>
        <w:rPr>
          <w:b/>
        </w:rPr>
        <w:t>NAME:  _______________________</w:t>
        <w:tab/>
        <w:t>NAME:  _______________________</w:t>
      </w:r>
    </w:p>
    <w:p>
      <w:pPr>
        <w:pStyle w:val="Normal"/>
        <w:tabs>
          <w:tab w:val="clear" w:pos="720"/>
          <w:tab w:val="left" w:pos="450" w:leader="none"/>
        </w:tabs>
        <w:rPr>
          <w:b/>
        </w:rPr>
      </w:pPr>
      <w:r>
        <w:rPr>
          <w:b/>
        </w:rPr>
      </w:r>
    </w:p>
    <w:p>
      <w:pPr>
        <w:pStyle w:val="Normal"/>
        <w:tabs>
          <w:tab w:val="clear" w:pos="720"/>
          <w:tab w:val="left" w:pos="450" w:leader="none"/>
        </w:tabs>
        <w:rPr>
          <w:b/>
        </w:rPr>
      </w:pPr>
      <w:r>
        <w:rPr>
          <w:b/>
        </w:rPr>
        <w:t>TITLE:  _______________________</w:t>
        <w:tab/>
        <w:t>TITLE:  _______________________</w:t>
      </w:r>
    </w:p>
    <w:p>
      <w:pPr>
        <w:pStyle w:val="Normal"/>
        <w:tabs>
          <w:tab w:val="clear" w:pos="720"/>
          <w:tab w:val="left" w:pos="450" w:leader="none"/>
        </w:tabs>
        <w:rPr>
          <w:b/>
        </w:rPr>
      </w:pPr>
      <w:r>
        <w:rPr>
          <w:b/>
        </w:rPr>
      </w:r>
    </w:p>
    <w:p>
      <w:pPr>
        <w:pStyle w:val="Normal"/>
        <w:tabs>
          <w:tab w:val="clear" w:pos="720"/>
          <w:tab w:val="left" w:pos="450" w:leader="none"/>
        </w:tabs>
        <w:rPr>
          <w:b/>
        </w:rPr>
      </w:pPr>
      <w:r>
        <w:rPr>
          <w:b/>
        </w:rPr>
        <w:t>DATE:  _______________________</w:t>
        <w:tab/>
        <w:t>DATE:  _______________________</w:t>
      </w:r>
    </w:p>
    <w:p>
      <w:pPr>
        <w:pStyle w:val="Normal"/>
        <w:tabs>
          <w:tab w:val="clear" w:pos="720"/>
          <w:tab w:val="left" w:pos="450" w:leader="none"/>
        </w:tabs>
        <w:rPr>
          <w:b/>
        </w:rPr>
      </w:pPr>
      <w:r>
        <w:rPr>
          <w:b/>
        </w:rPr>
      </w:r>
    </w:p>
    <w:p>
      <w:pPr>
        <w:pStyle w:val="Normal"/>
        <w:tabs>
          <w:tab w:val="clear" w:pos="720"/>
          <w:tab w:val="left" w:pos="450" w:leader="none"/>
        </w:tabs>
        <w:rPr>
          <w:b/>
        </w:rPr>
      </w:pPr>
      <w:r>
        <w:rPr>
          <w:b/>
        </w:rPr>
      </w:r>
    </w:p>
    <w:p>
      <w:pPr>
        <w:pStyle w:val="Normal"/>
        <w:tabs>
          <w:tab w:val="clear" w:pos="720"/>
          <w:tab w:val="left" w:pos="450" w:leader="none"/>
        </w:tabs>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/mnt/main-storage/datasets/enron-docs/doc/11_12_01.doc</w:t>
      </w:r>
      <w:r>
        <w:rPr>
          <w:sz w:val="16"/>
          <w:lang w:eastAsia="en-US"/>
        </w:rPr>
        <w:fldChar w:fldCharType="end"/>
      </w:r>
    </w:p>
    <w:p>
      <w:pPr>
        <w:pStyle w:val="Normal"/>
        <w:tabs>
          <w:tab w:val="clear" w:pos="720"/>
          <w:tab w:val="left" w:pos="450" w:leader="none"/>
        </w:tabs>
        <w:rPr>
          <w:b/>
          <w:sz w:val="16"/>
          <w:lang w:eastAsia="en-US"/>
        </w:rPr>
      </w:pPr>
      <w:r>
        <w:rPr>
          <w:b/>
          <w:sz w:val="16"/>
          <w:lang w:eastAsia="en-US"/>
        </w:rPr>
      </w:r>
    </w:p>
    <w:sectPr>
      <w:footerReference w:type="default" r:id="rId2"/>
      <w:type w:val="nextPage"/>
      <w:pgSz w:w="12240" w:h="15840"/>
      <w:pgMar w:left="1800" w:right="1800" w:gutter="0" w:header="0" w:top="1440" w:footer="720" w:bottom="81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56"/>
        </w:tabs>
        <w:ind w:start="456" w:hanging="456"/>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2001-11-12T14:41:00Z</dcterms:created>
  <dc:creator>kelleby</dc:creator>
  <dc:description/>
  <dc:language>en-CA</dc:language>
  <cp:lastModifiedBy>Karen DeLockery</cp:lastModifiedBy>
  <cp:lastPrinted>2001-11-12T11:19:00Z</cp:lastPrinted>
  <dcterms:modified xsi:type="dcterms:W3CDTF">2001-11-16T20:01:00Z</dcterms:modified>
  <cp:revision>4</cp:revision>
  <dc:subject/>
  <dc:title>NETTING AGREEMENT</dc:title>
</cp:coreProperties>
</file>