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ind w:hanging="0" w:start="5040"/>
        <w:jc w:val="center"/>
        <w:rPr>
          <w:rFonts w:ascii="Times New Roman" w:hAnsi="Times New Roman"/>
          <w:sz w:val="24"/>
        </w:rPr>
      </w:pPr>
      <w:r>
        <w:fldChar w:fldCharType="begin"/>
      </w:r>
      <w:r>
        <w:rPr/>
        <w:instrText xml:space="preserve">ADVANCE \y 144</w:instrText>
      </w:r>
      <w:r>
        <w:rPr/>
      </w:r>
      <w:r>
        <w:rPr/>
        <w:fldChar w:fldCharType="separate"/>
      </w:r>
      <w:r>
        <w:rPr/>
      </w:r>
      <w:r>
        <w:rPr/>
      </w:r>
      <w:r>
        <w:rPr/>
        <w:fldChar w:fldCharType="end"/>
      </w:r>
      <w:r>
        <w:rPr>
          <w:rFonts w:ascii="Times New Roman" w:hAnsi="Times New Roman"/>
          <w:sz w:val="24"/>
        </w:rPr>
        <w:t>September 27,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B.    Trent Webb, Esq.</w:t>
      </w:r>
    </w:p>
    <w:p>
      <w:pPr>
        <w:pStyle w:val="Normal"/>
        <w:bidi w:val="0"/>
        <w:spacing w:lineRule="atLeast" w:line="0"/>
        <w:jc w:val="both"/>
        <w:rPr>
          <w:rFonts w:ascii="Times New Roman" w:hAnsi="Times New Roman"/>
          <w:sz w:val="24"/>
        </w:rPr>
      </w:pPr>
      <w:r>
        <w:rPr>
          <w:rFonts w:ascii="Times New Roman" w:hAnsi="Times New Roman"/>
          <w:sz w:val="24"/>
        </w:rPr>
        <w:t xml:space="preserve">Shook, Hardy &amp; Bacon, L.L.P.    </w:t>
      </w:r>
    </w:p>
    <w:p>
      <w:pPr>
        <w:pStyle w:val="Normal"/>
        <w:bidi w:val="0"/>
        <w:spacing w:lineRule="atLeast" w:line="0"/>
        <w:jc w:val="both"/>
        <w:rPr>
          <w:rFonts w:ascii="Times New Roman" w:hAnsi="Times New Roman"/>
          <w:sz w:val="24"/>
        </w:rPr>
      </w:pPr>
      <w:r>
        <w:rPr>
          <w:rFonts w:ascii="Times New Roman" w:hAnsi="Times New Roman"/>
          <w:sz w:val="24"/>
        </w:rPr>
        <w:t xml:space="preserve">One Kansas City Place </w:t>
      </w:r>
    </w:p>
    <w:p>
      <w:pPr>
        <w:pStyle w:val="Normal"/>
        <w:bidi w:val="0"/>
        <w:spacing w:lineRule="atLeast" w:line="0"/>
        <w:jc w:val="both"/>
        <w:rPr>
          <w:rFonts w:ascii="Times New Roman" w:hAnsi="Times New Roman"/>
          <w:sz w:val="24"/>
        </w:rPr>
      </w:pPr>
      <w:r>
        <w:rPr>
          <w:rFonts w:ascii="Times New Roman" w:hAnsi="Times New Roman"/>
          <w:sz w:val="24"/>
        </w:rPr>
        <w:t xml:space="preserve">1200 Main Street </w:t>
      </w:r>
    </w:p>
    <w:p>
      <w:pPr>
        <w:pStyle w:val="Normal"/>
        <w:bidi w:val="0"/>
        <w:spacing w:lineRule="atLeast" w:line="0"/>
        <w:jc w:val="both"/>
        <w:rPr>
          <w:rFonts w:ascii="Times New Roman" w:hAnsi="Times New Roman"/>
          <w:sz w:val="24"/>
        </w:rPr>
      </w:pPr>
      <w:r>
        <w:rPr>
          <w:rFonts w:ascii="Times New Roman" w:hAnsi="Times New Roman"/>
          <w:sz w:val="24"/>
        </w:rPr>
        <w:t>Kansas City, Missouri 64195-2118</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end="720"/>
        <w:jc w:val="start"/>
        <w:rPr>
          <w:rFonts w:ascii="Times New Roman" w:hAnsi="Times New Roman"/>
          <w:sz w:val="24"/>
        </w:rPr>
      </w:pPr>
      <w:r>
        <w:rPr>
          <w:rFonts w:ascii="Times New Roman" w:hAnsi="Times New Roman"/>
          <w:sz w:val="24"/>
        </w:rPr>
        <w:t>Re:</w:t>
        <w:tab/>
        <w:t>Enron Power Systems</w:t>
        <w:tab/>
        <w:t>027326.009270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Dear Trent: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We have been asked on behalf of Enron North America to evaluate a patent situation regarding the turbine systems installed by Powers Systems Manufacturing at New Albany, Mississippi and ______, _____ that were the subject matter of the patent infringement suit filed by General Electric against Power Systems Manufacturing. 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On behalf of Enron North America, I am writing to make the following inquiries: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Does the version of the settlement agreement now under discussion between Power Systems Manufacturing and General Electric have language of release of Power Systems Manufacturing for the units furnished to Enron North America?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If not, what are the possibilities of having such a release re-inserted – we note that the version you sent Mr.    Richard Sanders of Enron North America last April had such a paragraph (14)?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We understand that the units in question were installed for Enron North America before any notice of the existence of the patents-in-suit by General Electric was given.    In view of this, has there been any confirmation from General Electric that no monetary damages are due it?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Has the possibility of a paid-up license for the units delivered    prior to the suit to Enron North America by Power Systems Manufacturing been explored with General Electric?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Has Power Systems Manufacturing received a patent infringement opinion from you or other patent counsel concerning the new design proposed to modify the units installed at New Albany and ___?</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69" w:right="1449" w:gutter="0" w:header="1207" w:top="1264" w:footer="1322" w:bottom="1379"/>
          <w:pgNumType w:fmt="decimal"/>
          <w:formProt w:val="false"/>
          <w:titlePg/>
          <w:textDirection w:val="lrTb"/>
          <w:docGrid w:type="default" w:linePitch="100" w:charSpace="0"/>
        </w:sect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Please call me if you have any questions regarding these requests.    We would appreciate a prompt reply, since answers to these questions will provide Enron North America information it needs to decide how to proceed on the proposal for modification of the units delivered it by Power Systems Manufacturing.    Thank you in advance for your prompt attention to this matter.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Very truly yours,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Bracewell &amp; Patterson, L.L.P.</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 xml:space="preserve">Albert B.    Kimball Jr.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ABK/kc</w:t>
      </w:r>
      <w:r>
        <w:br w:type="page"/>
      </w:r>
    </w:p>
    <w:p>
      <w:pPr>
        <w:pStyle w:val="Normal"/>
        <w:bidi w:val="0"/>
        <w:jc w:val="start"/>
        <w:rPr>
          <w:rFonts w:ascii="Times New Roman" w:hAnsi="Times New Roman"/>
          <w:sz w:val="24"/>
        </w:rPr>
      </w:pPr>
      <w:r>
        <w:rPr>
          <w:rFonts w:ascii="Times New Roman" w:hAnsi="Times New Roman"/>
          <w:sz w:val="24"/>
        </w:rPr>
        <w:t xml:space="preserve">bcc: </w:t>
        <w:tab/>
        <w:t>Dan Lyons</w:t>
      </w:r>
    </w:p>
    <w:p>
      <w:pPr>
        <w:pStyle w:val="Normal"/>
        <w:bidi w:val="0"/>
        <w:spacing w:lineRule="atLeast" w:line="0"/>
        <w:jc w:val="start"/>
        <w:rPr>
          <w:rFonts w:ascii="Times New Roman" w:hAnsi="Times New Roman"/>
          <w:sz w:val="24"/>
        </w:rPr>
      </w:pPr>
      <w:r>
        <w:rPr>
          <w:rFonts w:ascii="Times New Roman" w:hAnsi="Times New Roman"/>
          <w:sz w:val="24"/>
        </w:rPr>
        <w:tab/>
        <w:t>Cle Dade</w:t>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569" w:right="1449" w:gutter="0" w:header="1207" w:top="1264" w:footer="1322" w:bottom="1379"/>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6"/>
      </w:rPr>
    </w:pPr>
    <w:r>
      <w:rPr>
        <w:rFonts w:ascii="Times New Roman" w:hAnsi="Times New Roman"/>
        <w:sz w:val="16"/>
      </w:rPr>
      <w:t>KIMBAB\027326\000270</w:t>
    </w:r>
  </w:p>
  <w:p>
    <w:pPr>
      <w:pStyle w:val="Normal"/>
      <w:bidi w:val="0"/>
      <w:spacing w:lineRule="atLeast" w:line="0"/>
      <w:jc w:val="both"/>
      <w:rPr>
        <w:rFonts w:ascii="Times New Roman" w:hAnsi="Times New Roman"/>
        <w:sz w:val="16"/>
      </w:rPr>
    </w:pPr>
    <w:r>
      <w:rPr>
        <w:rFonts w:ascii="Times New Roman" w:hAnsi="Times New Roman"/>
        <w:sz w:val="16"/>
      </w:rPr>
      <w:t>HOUSTON\</w:t>
    </w:r>
    <w:r>
      <w:rPr>
        <w:rFonts w:ascii="Times New Roman" w:hAnsi="Times New Roman"/>
        <w:sz w:val="16"/>
      </w:rPr>
      <w:fldChar w:fldCharType="begin"/>
    </w:r>
    <w:r>
      <w:rPr>
        <w:sz w:val="16"/>
        <w:rFonts w:ascii="Times New Roman" w:hAnsi="Times New Roman"/>
      </w:rPr>
      <w:instrText xml:space="preserve"> FILENAME </w:instrText>
    </w:r>
    <w:r>
      <w:rPr>
        <w:sz w:val="16"/>
        <w:rFonts w:ascii="Times New Roman" w:hAnsi="Times New Roman"/>
      </w:rPr>
      <w:fldChar w:fldCharType="separate"/>
    </w:r>
    <w:r>
      <w:rPr>
        <w:sz w:val="16"/>
        <w:rFonts w:ascii="Times New Roman" w:hAnsi="Times New Roman"/>
      </w:rPr>
      <w:t>1166833v2-7165210f770909c9b8ef9f16f73f31daf485dd825ca888d7546491f4a1db2a20.doc</w:t>
    </w:r>
    <w:r>
      <w:rPr>
        <w:sz w:val="16"/>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6"/>
      </w:rPr>
    </w:pPr>
    <w:r>
      <w:rPr>
        <w:rFonts w:ascii="Times New Roman" w:hAnsi="Times New Roman"/>
        <w:sz w:val="16"/>
      </w:rPr>
      <w:t>KIMBAB\027326\000270</w:t>
    </w:r>
  </w:p>
  <w:p>
    <w:pPr>
      <w:pStyle w:val="Normal"/>
      <w:bidi w:val="0"/>
      <w:spacing w:lineRule="atLeast" w:line="0"/>
      <w:jc w:val="both"/>
      <w:rPr>
        <w:rFonts w:ascii="Times New Roman" w:hAnsi="Times New Roman"/>
        <w:sz w:val="16"/>
      </w:rPr>
    </w:pPr>
    <w:r>
      <w:rPr>
        <w:rFonts w:ascii="Times New Roman" w:hAnsi="Times New Roman"/>
        <w:sz w:val="16"/>
      </w:rPr>
      <w:t>HOUSTON\</w:t>
    </w:r>
    <w:r>
      <w:rPr>
        <w:rFonts w:ascii="Times New Roman" w:hAnsi="Times New Roman"/>
        <w:sz w:val="16"/>
      </w:rPr>
      <w:fldChar w:fldCharType="begin"/>
    </w:r>
    <w:r>
      <w:rPr>
        <w:sz w:val="16"/>
        <w:rFonts w:ascii="Times New Roman" w:hAnsi="Times New Roman"/>
      </w:rPr>
      <w:instrText xml:space="preserve"> FILENAME </w:instrText>
    </w:r>
    <w:r>
      <w:rPr>
        <w:sz w:val="16"/>
        <w:rFonts w:ascii="Times New Roman" w:hAnsi="Times New Roman"/>
      </w:rPr>
      <w:fldChar w:fldCharType="separate"/>
    </w:r>
    <w:r>
      <w:rPr>
        <w:sz w:val="16"/>
        <w:rFonts w:ascii="Times New Roman" w:hAnsi="Times New Roman"/>
      </w:rPr>
      <w:t>1166833v2-7165210f770909c9b8ef9f16f73f31daf485dd825ca888d7546491f4a1db2a20.doc</w:t>
    </w:r>
    <w:r>
      <w:rPr>
        <w:sz w:val="16"/>
        <w:rFonts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B.    Trent Webb, Esq.</w:t>
    </w:r>
  </w:p>
  <w:p>
    <w:pPr>
      <w:pStyle w:val="Normal"/>
      <w:bidi w:val="0"/>
      <w:spacing w:lineRule="atLeast" w:line="0"/>
      <w:jc w:val="both"/>
      <w:rPr>
        <w:rFonts w:ascii="Times New Roman" w:hAnsi="Times New Roman"/>
        <w:sz w:val="24"/>
      </w:rPr>
    </w:pPr>
    <w:r>
      <w:rPr>
        <w:rFonts w:ascii="Times New Roman" w:hAnsi="Times New Roman"/>
        <w:sz w:val="24"/>
      </w:rPr>
      <w:t>September 27, 2000</w:t>
    </w:r>
  </w:p>
  <w:p>
    <w:pPr>
      <w:pStyle w:val="Normal"/>
      <w:bidi w:val="0"/>
      <w:spacing w:lineRule="atLeast" w:line="0"/>
      <w:jc w:val="both"/>
      <w:rPr>
        <w:rFonts w:ascii="Times New Roman" w:hAnsi="Times New Roman"/>
        <w:sz w:val="24"/>
      </w:rPr>
    </w:pPr>
    <w:r>
      <w:rPr>
        <w:rFonts w:ascii="Times New Roman" w:hAnsi="Times New Roman"/>
        <w:sz w:val="24"/>
      </w:rPr>
      <w:t xml:space="preserve">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B.    Trent Webb, Esq.</w:t>
    </w:r>
  </w:p>
  <w:p>
    <w:pPr>
      <w:pStyle w:val="Normal"/>
      <w:bidi w:val="0"/>
      <w:spacing w:lineRule="atLeast" w:line="0"/>
      <w:jc w:val="both"/>
      <w:rPr>
        <w:rFonts w:ascii="Times New Roman" w:hAnsi="Times New Roman"/>
        <w:sz w:val="24"/>
      </w:rPr>
    </w:pPr>
    <w:r>
      <w:rPr>
        <w:rFonts w:ascii="Times New Roman" w:hAnsi="Times New Roman"/>
        <w:sz w:val="24"/>
      </w:rPr>
      <w:t>September 27, 2000</w:t>
    </w:r>
  </w:p>
  <w:p>
    <w:pPr>
      <w:pStyle w:val="Normal"/>
      <w:bidi w:val="0"/>
      <w:spacing w:lineRule="atLeast" w:line="0"/>
      <w:jc w:val="both"/>
      <w:rPr>
        <w:rFonts w:ascii="Times New Roman" w:hAnsi="Times New Roman"/>
        <w:sz w:val="24"/>
      </w:rPr>
    </w:pPr>
    <w:r>
      <w:rPr>
        <w:rFonts w:ascii="Times New Roman" w:hAnsi="Times New Roman"/>
        <w:sz w:val="24"/>
      </w:rPr>
      <w:t xml:space="preserve">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