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June  _____________, 2000</w:t>
      </w:r>
    </w:p>
    <w:p>
      <w:pPr>
        <w:pStyle w:val="Normal"/>
        <w:rPr/>
      </w:pPr>
      <w:r>
        <w:rPr/>
      </w:r>
    </w:p>
    <w:p>
      <w:pPr>
        <w:pStyle w:val="Index1"/>
        <w:rPr>
          <w:rFonts w:ascii="Times New Roman" w:hAnsi="Times New Roman" w:cs="Times New Roman"/>
        </w:rPr>
      </w:pPr>
      <w:r>
        <w:rPr>
          <w:rFonts w:cs="Times New Roman" w:ascii="Times New Roman" w:hAnsi="Times New Roman"/>
        </w:rPr>
        <w:t xml:space="preserve">Vitro Corporativo S.A. de C.V. </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Normal"/>
        <w:jc w:val="both"/>
        <w:rPr/>
      </w:pPr>
      <w:r>
        <w:rPr/>
        <w:t>The purpose of this document is to confirm the terms and conditions of the transaction entered into between Vitro Corporativo S.A. de C.V. (“Counterparty”) and Enron North America Corp. (“ENA”) on ____________,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2000 between ___________ of ENA and ____________ of Counterparty.</w:t>
      </w:r>
    </w:p>
    <w:p>
      <w:pPr>
        <w:pStyle w:val="Normal"/>
        <w:jc w:val="both"/>
        <w:rPr/>
      </w:pPr>
      <w:r>
        <w:rPr/>
      </w:r>
    </w:p>
    <w:p>
      <w:pPr>
        <w:pStyle w:val="BodyText"/>
        <w:rPr>
          <w:color w:val="FF0000"/>
        </w:rPr>
      </w:pPr>
      <w:r>
        <w:rPr>
          <w:color w:val="FF000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FF0000"/>
        </w:rPr>
      </w:pPr>
      <w:r>
        <w:rPr>
          <w:color w:val="FF0000"/>
        </w:rPr>
      </w:r>
    </w:p>
    <w:p>
      <w:pPr>
        <w:pStyle w:val="BodyText"/>
        <w:rPr/>
      </w:pPr>
      <w:r>
        <w:rPr>
          <w:color w:val="FF0000"/>
        </w:rPr>
        <w:t>2.</w:t>
        <w:tab/>
      </w:r>
      <w:r>
        <w:rPr>
          <w:b/>
          <w:bCs/>
          <w:color w:val="FF0000"/>
          <w:u w:val="single"/>
        </w:rPr>
        <w:t>Initial Payment</w:t>
      </w:r>
      <w:r>
        <w:rPr>
          <w:color w:val="FF0000"/>
        </w:rPr>
        <w:t>. On or immediately after the Trade Date, ENA shall prepare, execute and send a Confirmation evidencing the terms of this Transaction to Party B for execution.  Within two (2) Business Days after execution of the eleven (11) partial assignments from Counterparty to certain of its Affiliates as agreed to by ENA, the eleven (11) Confirmations reflecting the details of said assignments, and the return of these executed documents to ENA, ENA shall pay to Counterparty USD _______ two Business Days after the date all of the executed Confirmations are returned.  Such payment shall be made in accordance with the Account Details set forth in Section 4 below.</w:t>
      </w:r>
    </w:p>
    <w:p>
      <w:pPr>
        <w:pStyle w:val="Normal"/>
        <w:jc w:val="both"/>
        <w:rPr>
          <w:color w:val="FF0000"/>
        </w:rPr>
      </w:pPr>
      <w:r>
        <w:rPr>
          <w:color w:val="FF0000"/>
        </w:rPr>
      </w:r>
    </w:p>
    <w:p>
      <w:pPr>
        <w:pStyle w:val="Normal"/>
        <w:jc w:val="both"/>
        <w:rPr/>
      </w:pPr>
      <w:r>
        <w:rPr/>
        <w:t>3.</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4.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5.</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6.</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w:t>
      </w:r>
      <w:r>
        <w:rPr>
          <w:color w:val="FF0000"/>
        </w:rPr>
        <w:t>(i)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w:t>
      </w:r>
      <w:r>
        <w:rPr/>
        <w:t xml:space="preserve">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w:t>
      </w:r>
      <w:r>
        <w:rPr>
          <w:color w:val="FF0000"/>
        </w:rPr>
        <w:t xml:space="preserve">(e)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color w:val="FF0000"/>
        </w:rPr>
      </w:pPr>
      <w:r>
        <w:rPr>
          <w:color w:val="FF0000"/>
        </w:rPr>
        <w:t>7.</w:t>
        <w:tab/>
      </w:r>
      <w:r>
        <w:rPr>
          <w:b/>
          <w:color w:val="000000"/>
          <w:u w:val="single"/>
        </w:rPr>
        <w:t>Automatic Early Termination</w:t>
      </w:r>
      <w:r>
        <w:rPr>
          <w:b/>
          <w:color w:val="000000"/>
        </w:rPr>
        <w:t xml:space="preserve">.  </w:t>
      </w:r>
      <w:r>
        <w:rPr>
          <w:color w:val="000000"/>
        </w:rPr>
        <w:t>For purposes of Section 6(a) of the ISDA Agreement, “Automatic Early Termination” shall apply to ENA and Counterparty.</w:t>
      </w:r>
    </w:p>
    <w:p>
      <w:pPr>
        <w:pStyle w:val="Normal"/>
        <w:jc w:val="both"/>
        <w:rPr>
          <w:color w:val="FF0000"/>
        </w:rPr>
      </w:pPr>
      <w:r>
        <w:rPr>
          <w:color w:val="FF0000"/>
        </w:rPr>
      </w:r>
    </w:p>
    <w:p>
      <w:pPr>
        <w:pStyle w:val="Normal"/>
        <w:jc w:val="both"/>
        <w:rPr/>
      </w:pPr>
      <w:r>
        <w:rPr/>
        <w:t>8.</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color w:val="FF0000"/>
        </w:rPr>
      </w:pPr>
      <w:r>
        <w:rPr>
          <w:color w:val="FF0000"/>
        </w:rPr>
        <w:t>9.</w:t>
      </w:r>
      <w:r>
        <w:rPr>
          <w:color w:val="000000"/>
        </w:rPr>
        <w:tab/>
      </w:r>
      <w:r>
        <w:rPr>
          <w:b/>
          <w:color w:val="000000"/>
          <w:u w:val="single"/>
        </w:rPr>
        <w:t>Place of Payments</w:t>
      </w:r>
      <w:r>
        <w:rPr>
          <w:b/>
          <w:color w:val="000000"/>
        </w:rPr>
        <w:t>.</w:t>
      </w:r>
      <w:r>
        <w:rPr>
          <w:color w:val="000000"/>
        </w:rPr>
        <w:t xml:space="preserve">  For the avoidance of doubt, any payments to be made between ENA and Counterparty in connection with this Transaction shall be made through bank accounts located in the United States.</w:t>
      </w:r>
    </w:p>
    <w:p>
      <w:pPr>
        <w:pStyle w:val="Normal"/>
        <w:jc w:val="both"/>
        <w:rPr>
          <w:color w:val="FF0000"/>
        </w:rPr>
      </w:pPr>
      <w:r>
        <w:rPr>
          <w:color w:val="FF0000"/>
        </w:rPr>
      </w:r>
    </w:p>
    <w:p>
      <w:pPr>
        <w:pStyle w:val="Normal"/>
        <w:jc w:val="both"/>
        <w:rPr/>
      </w:pPr>
      <w:r>
        <w:rPr/>
        <w:t>10.</w:t>
        <w:tab/>
      </w:r>
      <w:r>
        <w:rPr>
          <w:b/>
          <w:u w:val="single"/>
        </w:rPr>
        <w:t>Governing Law/Jurisdiction</w:t>
      </w:r>
      <w:r>
        <w:rPr>
          <w:b/>
        </w:rPr>
        <w:t>.</w:t>
      </w:r>
      <w:r>
        <w:rPr/>
        <w:t xml:space="preserve">  This Confirmation and the ISDA Agreement will be governed by and construed in accordance with the laws of the State of </w:t>
      </w:r>
      <w:r>
        <w:rPr>
          <w:color w:val="FF0000"/>
        </w:rPr>
        <w:t>Texas</w:t>
      </w:r>
      <w:r>
        <w:rPr/>
        <w:t xml:space="preserve">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w:t>
      </w:r>
      <w:r>
        <w:rPr>
          <w:color w:val="FF0000"/>
        </w:rPr>
        <w:t xml:space="preserve">proceedings </w:t>
      </w:r>
      <w:r>
        <w:rPr/>
        <w:t xml:space="preserve">shall be conducted </w:t>
      </w:r>
      <w:r>
        <w:rPr>
          <w:color w:val="FF0000"/>
        </w:rPr>
        <w:t xml:space="preserve">in English </w:t>
      </w:r>
      <w:r>
        <w:rPr/>
        <w:t>in Dallas</w:t>
      </w:r>
      <w:r>
        <w:rPr>
          <w:color w:val="FF0000"/>
        </w:rPr>
        <w:t>, Texas</w:t>
      </w:r>
      <w:r>
        <w:rPr/>
        <w:t>, and such arbitration, and any related award shall be confidential.”</w:t>
      </w:r>
    </w:p>
    <w:p>
      <w:pPr>
        <w:pStyle w:val="Normal"/>
        <w:jc w:val="both"/>
        <w:rPr/>
      </w:pPr>
      <w:r>
        <w:rPr/>
      </w:r>
    </w:p>
    <w:p>
      <w:pPr>
        <w:pStyle w:val="Normal"/>
        <w:jc w:val="both"/>
        <w:rPr/>
      </w:pPr>
      <w:r>
        <w:rPr/>
        <w:t>11.</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12.</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13.</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14.</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jc w:val="both"/>
        <w:rPr/>
      </w:pPr>
      <w:r>
        <w:rPr>
          <w:color w:val="0000FF"/>
        </w:rPr>
        <w:t>15.</w:t>
        <w:tab/>
      </w:r>
      <w:r>
        <w:rPr>
          <w:b/>
          <w:color w:val="0000FF"/>
          <w:u w:val="single"/>
        </w:rPr>
        <w:t>Miscellaneous</w:t>
      </w:r>
      <w:r>
        <w:rPr>
          <w:b/>
          <w:color w:val="0000FF"/>
        </w:rPr>
        <w:t>.</w:t>
      </w:r>
    </w:p>
    <w:p>
      <w:pPr>
        <w:pStyle w:val="Normal"/>
        <w:jc w:val="both"/>
        <w:rPr>
          <w:b/>
          <w:color w:val="0000FF"/>
          <w:u w:val="single"/>
        </w:rPr>
      </w:pPr>
      <w:r>
        <w:rPr>
          <w:b/>
          <w:color w:val="0000FF"/>
          <w:u w:val="single"/>
        </w:rPr>
      </w:r>
    </w:p>
    <w:p>
      <w:pPr>
        <w:pStyle w:val="Heading2"/>
        <w:ind w:hanging="0" w:end="0"/>
        <w:rPr/>
      </w:pPr>
      <w:r>
        <w:rPr>
          <w:rFonts w:cs="Times New Roman" w:ascii="Times New Roman" w:hAnsi="Times New Roman"/>
          <w:b/>
          <w:color w:val="0000FF"/>
        </w:rPr>
        <w:t xml:space="preserve"> </w:t>
      </w:r>
      <w:r>
        <w:rPr>
          <w:rFonts w:cs="Times New Roman" w:ascii="Times New Roman" w:hAnsi="Times New Roman"/>
          <w:b/>
          <w:color w:val="0000FF"/>
          <w:u w:val="single"/>
        </w:rPr>
        <w:t>Additional Representations of Party B.</w:t>
      </w:r>
      <w:r>
        <w:rPr>
          <w:rFonts w:cs="Times New Roman" w:ascii="Times New Roman" w:hAnsi="Times New Roman"/>
          <w:color w:val="0000FF"/>
        </w:rPr>
        <w:t xml:space="preserve"> </w:t>
      </w:r>
    </w:p>
    <w:p>
      <w:pPr>
        <w:pStyle w:val="Normal"/>
        <w:ind w:start="720" w:end="0"/>
        <w:jc w:val="both"/>
        <w:rPr/>
      </w:pPr>
      <w:r>
        <w:rPr>
          <w:b/>
          <w:bCs/>
          <w:color w:val="FF00FF"/>
          <w:szCs w:val="22"/>
        </w:rPr>
        <w:t>(a)</w:t>
        <w:tab/>
        <w:t>Non-Speculation.</w:t>
      </w:r>
      <w:r>
        <w:rPr>
          <w:color w:val="FF00FF"/>
          <w:szCs w:val="22"/>
        </w:rPr>
        <w:t xml:space="preserve">  This Agreement and Transaction has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ind w:hanging="720" w:start="1440" w:end="0"/>
        <w:jc w:val="both"/>
        <w:rPr>
          <w:color w:val="FF00FF"/>
          <w:szCs w:val="22"/>
        </w:rPr>
      </w:pPr>
      <w:r>
        <w:rPr>
          <w:color w:val="FF00FF"/>
          <w:szCs w:val="22"/>
        </w:rPr>
      </w:r>
    </w:p>
    <w:p>
      <w:pPr>
        <w:pStyle w:val="Normal"/>
        <w:ind w:start="720" w:end="0"/>
        <w:jc w:val="both"/>
        <w:rPr/>
      </w:pPr>
      <w:r>
        <w:rPr>
          <w:b/>
          <w:bCs/>
          <w:color w:val="FF00FF"/>
          <w:szCs w:val="22"/>
        </w:rPr>
        <w:t>(b)</w:t>
        <w:tab/>
        <w:t>Legal Investment.</w:t>
      </w:r>
      <w:r>
        <w:rPr>
          <w:color w:val="FF00FF"/>
          <w:szCs w:val="22"/>
        </w:rPr>
        <w:t xml:space="preserve">  This Agreement and each Transaction hereunder do not constitute any kind of investment by Counterparty B that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w:t>
      </w:r>
    </w:p>
    <w:p>
      <w:pPr>
        <w:pStyle w:val="Normal"/>
        <w:rPr>
          <w:color w:val="FF00FF"/>
          <w:szCs w:val="22"/>
        </w:rPr>
      </w:pPr>
      <w:r>
        <w:rPr>
          <w:color w:val="FF00FF"/>
          <w:szCs w:val="22"/>
        </w:rPr>
      </w:r>
      <w:r>
        <w:br w:type="page"/>
      </w:r>
    </w:p>
    <w:p>
      <w:pPr>
        <w:pStyle w:val="Normal"/>
        <w:rPr/>
      </w:pPr>
      <w:r>
        <w:rPr/>
        <w:t>16.</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Avenue Roble 660, Col. Valle del Campestre, 66265 Garza Garcia, n.L. Mexico, Attention:  Eduardo Melo, Facsimile No. (5208) 329-1364.</w:t>
      </w:r>
    </w:p>
    <w:p>
      <w:pPr>
        <w:pStyle w:val="Normal"/>
        <w:jc w:val="both"/>
        <w:rPr/>
      </w:pPr>
      <w:r>
        <w:rPr/>
      </w:r>
    </w:p>
    <w:p>
      <w:pPr>
        <w:pStyle w:val="Normal"/>
        <w:keepNext w:val="true"/>
        <w:jc w:val="both"/>
        <w:rPr>
          <w:b/>
          <w:u w:val="single"/>
        </w:rPr>
      </w:pPr>
      <w:r>
        <w:rPr/>
        <w:t>17.</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Heading5"/>
        <w:ind w:hanging="0" w:start="0"/>
        <w:rPr>
          <w:color w:val="FF0000"/>
        </w:rPr>
      </w:pPr>
      <w:r>
        <w:rPr/>
        <w:t>VITRO CORPORATIVO  S.A. de C.V</w:t>
      </w:r>
    </w:p>
    <w:p>
      <w:pPr>
        <w:pStyle w:val="Normal"/>
        <w:keepNext w:val="true"/>
        <w:rPr>
          <w:color w:val="FF0000"/>
        </w:rPr>
      </w:pPr>
      <w:r>
        <w:rPr>
          <w:color w:val="FF0000"/>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240"/>
        <w:jc w:val="both"/>
        <w:rPr/>
      </w:pPr>
      <w:r>
        <w:rPr/>
      </w:r>
    </w:p>
    <w:p>
      <w:pPr>
        <w:pStyle w:val="Normal"/>
        <w:keepNext w:val="true"/>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rPr>
      </w:pPr>
      <w:r>
        <w:rPr>
          <w:b/>
        </w:rPr>
        <w:t xml:space="preserve">Party B:  </w:t>
      </w:r>
    </w:p>
    <w:p>
      <w:pPr>
        <w:pStyle w:val="Normal"/>
        <w:jc w:val="center"/>
        <w:rPr>
          <w:b/>
        </w:rPr>
      </w:pPr>
      <w:r>
        <w:rPr>
          <w:b/>
        </w:rPr>
      </w:r>
    </w:p>
    <w:p>
      <w:pPr>
        <w:pStyle w:val="Normal"/>
        <w:spacing w:lineRule="exact" w:line="480"/>
        <w:jc w:val="both"/>
        <w:rPr>
          <w:b/>
        </w:rPr>
      </w:pPr>
      <w:r>
        <w:rPr>
          <w:b/>
        </w:rPr>
        <w:t>I.  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makes no representations, and Party B makes the following representations:</w:t>
      </w:r>
    </w:p>
    <w:p>
      <w:pPr>
        <w:pStyle w:val="Normal"/>
        <w:spacing w:lineRule="exact" w:line="240" w:before="240" w:after="0"/>
        <w:ind w:hanging="720" w:start="1440" w:end="0"/>
        <w:jc w:val="both"/>
        <w:rPr/>
      </w:pPr>
      <w:r>
        <w:rPr/>
        <w:t>(i)</w:t>
        <w:tab/>
        <w:t>Each payment received or to be received by it in connection with this Confirmation and the ISDA Agreement will not be effectively connected with its conduct of a trade or business in the United States.</w:t>
      </w:r>
    </w:p>
    <w:p>
      <w:pPr>
        <w:pStyle w:val="Normal"/>
        <w:spacing w:lineRule="exact" w:line="240" w:before="240" w:after="0"/>
        <w:ind w:hanging="720" w:start="720" w:end="0"/>
        <w:jc w:val="both"/>
        <w:rPr>
          <w:b/>
        </w:rPr>
      </w:pPr>
      <w:r>
        <w:rPr>
          <w:b/>
        </w:rPr>
        <w:t>II.</w:t>
        <w:tab/>
        <w:t>Agreement to Deliver Documents</w:t>
      </w:r>
    </w:p>
    <w:p>
      <w:pPr>
        <w:pStyle w:val="BodyText"/>
        <w:spacing w:lineRule="exact" w:line="240" w:before="240" w:after="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W-8BEN, or any successor form, (i) before the first Scheduled Payment Date under this Confirmation and the ISDA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sectPr>
          <w:footerReference w:type="default" r:id="rId3"/>
          <w:footerReference w:type="first" r:id="rId4"/>
          <w:type w:val="nextPage"/>
          <w:pgSz w:w="12240" w:h="15840"/>
          <w:pgMar w:left="1008" w:right="1008" w:gutter="0" w:header="0" w:top="1008" w:footer="432" w:bottom="1008"/>
          <w:pgNumType w:start="1" w:fmt="decimal"/>
          <w:formProt w:val="false"/>
          <w:textDirection w:val="lrTb"/>
          <w:docGrid w:type="default" w:linePitch="360" w:charSpace="0"/>
        </w:sectPr>
        <w:pStyle w:val="Header"/>
        <w:rPr>
          <w:sz w:val="20"/>
        </w:rPr>
      </w:pPr>
      <w:r>
        <w:rPr>
          <w:sz w:val="20"/>
        </w:rPr>
      </w:r>
    </w:p>
    <w:p>
      <w:pPr>
        <w:pStyle w:val="Normal"/>
        <w:jc w:val="both"/>
        <w:rPr>
          <w:rFonts w:ascii="Times New Roman" w:hAnsi="Times New Roman" w:cs="Times New Roman"/>
          <w:b/>
          <w:sz w:val="20"/>
          <w:u w:val="single"/>
        </w:rPr>
      </w:pPr>
      <w:r>
        <w:rPr>
          <w:rFonts w:cs="Times New Roman"/>
          <w:b/>
          <w:sz w:val="20"/>
          <w:u w:val="single"/>
        </w:rPr>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b/>
          <w:color w:val="FF0000"/>
          <w:sz w:val="24"/>
        </w:rPr>
      </w:pPr>
      <w:r>
        <w:rPr>
          <w:b/>
          <w:color w:val="FF0000"/>
          <w:sz w:val="24"/>
        </w:rPr>
        <w:t>VITRO CORPORATIVO, S.A. DE C.V.</w:t>
      </w:r>
    </w:p>
    <w:p>
      <w:pPr>
        <w:pStyle w:val="Normal"/>
        <w:jc w:val="center"/>
        <w:rPr>
          <w:b/>
        </w:rPr>
      </w:pPr>
      <w:r>
        <w:rPr>
          <w:b/>
        </w:rPr>
        <w:t>Deal No. NL9674.1</w:t>
      </w:r>
    </w:p>
    <w:p>
      <w:pPr>
        <w:pStyle w:val="Normal"/>
        <w:jc w:val="center"/>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pPr>
      <w:r>
        <w:rPr/>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720" w:start="720" w:end="0"/>
        <w:jc w:val="both"/>
        <w:rPr>
          <w:b/>
          <w:u w:val="single"/>
        </w:rPr>
      </w:pPr>
      <w:r>
        <w:rPr>
          <w:b/>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tab/>
        <w:t>The following Events of Default are added to Section 5(a) of the ISDA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
    </w:p>
    <w:p>
      <w:pPr>
        <w:pStyle w:val="Normal"/>
        <w:ind w:hanging="720" w:start="1440" w:end="0"/>
        <w:jc w:val="both"/>
        <w:rPr/>
      </w:pPr>
      <w:r>
        <w:rPr/>
        <w:t>"(ix)</w:t>
        <w:tab/>
        <w:t>Counterparty fails to assign this Transaction, in whole or in part, to an Affiliate or Affilaites of Counterparty acceptable to ENA within (5) Business Days of dispatch of this Confirmation from ENA.”</w:t>
      </w:r>
    </w:p>
    <w:p>
      <w:pPr>
        <w:pStyle w:val="Normal"/>
        <w:ind w:start="720" w:end="0"/>
        <w:jc w:val="both"/>
        <w:rPr/>
      </w:pPr>
      <w:r>
        <w:rPr/>
      </w:r>
    </w:p>
    <w:p>
      <w:pPr>
        <w:pStyle w:val="Normal"/>
        <w:ind w:start="720" w:end="0"/>
        <w:jc w:val="both"/>
        <w:rPr/>
      </w:pPr>
      <w:r>
        <w:rPr/>
      </w:r>
    </w:p>
    <w:p>
      <w:pPr>
        <w:pStyle w:val="Normal"/>
        <w:jc w:val="center"/>
        <w:rPr>
          <w:lang w:val="en-CA" w:eastAsia="en-CA"/>
        </w:rPr>
      </w:pPr>
      <w:r>
        <w:rPr>
          <w:lang w:val="en-CA" w:eastAsia="en-CA"/>
        </w:rPr>
      </w:r>
    </w:p>
    <w:sectPr>
      <w:footerReference w:type="default" r:id="rId5"/>
      <w:footerReference w:type="first" r:id="rId6"/>
      <w:type w:val="nextPage"/>
      <w:pgSz w:w="12240" w:h="15840"/>
      <w:pgMar w:left="864" w:right="72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sdflynn\115conf.doc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sdflynn\115conf.doc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sdflynn\115conf.doc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2000-06-08T18:25:00Z</dcterms:created>
  <dc:creator>mheard</dc:creator>
  <dc:description/>
  <dc:language>en-CA</dc:language>
  <cp:lastModifiedBy>sflynn2</cp:lastModifiedBy>
  <cp:lastPrinted>2000-06-08T15:53:00Z</cp:lastPrinted>
  <dcterms:modified xsi:type="dcterms:W3CDTF">2000-06-08T19:10:00Z</dcterms:modified>
  <cp:revision>5</cp:revision>
  <dc:subject/>
  <dc:title>“DEEMED ISDA” CONFIRMATION</dc:title>
</cp:coreProperties>
</file>