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DYNEGY REAFFIRMS COMMITMENT TO MERGER WITH ENRON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360"/>
        <w:ind w:firstLine="720" w:end="0"/>
        <w:rPr>
          <w:lang w:val="en-GB"/>
        </w:rPr>
      </w:pPr>
      <w:r>
        <w:rPr>
          <w:lang w:val="en-GB"/>
        </w:rPr>
        <w:t>HOUSTON -- Dynegy today reaffirmed its commitment to its merger with Enron.  Earlier this week, Enron filed its 10-Q, which included additional detailed information regarding its current liquidity and upcoming maturities of debt and other significant obligations, as well as a restructuring plan.</w:t>
      </w:r>
    </w:p>
    <w:p>
      <w:pPr>
        <w:pStyle w:val="Normal"/>
        <w:spacing w:lineRule="auto" w:line="360"/>
        <w:ind w:firstLine="720" w:end="0"/>
        <w:rPr/>
      </w:pPr>
      <w:r>
        <w:rPr/>
        <w:t>“</w:t>
      </w:r>
      <w:r>
        <w:rPr/>
        <w:t>We conducted extensive due diligence prior to entering into this transaction,” said Dynegy Chairman and CEO Chuck Watson.  “We have also reviewed Enron’s 10-Q and we remain strongly committed to the merger.  We believe the combined entity will be a powerful competitor in the merchant energy business,” Watson said.</w:t>
      </w:r>
    </w:p>
    <w:p>
      <w:pPr>
        <w:pStyle w:val="BodyTextIndent"/>
        <w:rPr/>
      </w:pPr>
      <w:r>
        <w:rPr/>
      </w:r>
    </w:p>
    <w:p>
      <w:pPr>
        <w:pStyle w:val="BodyTextIndent"/>
        <w:jc w:val="center"/>
        <w:rPr/>
      </w:pPr>
      <w:r>
        <w:rPr/>
        <w:t>###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360"/>
      <w:ind w:firstLine="720" w:start="0" w:end="0"/>
    </w:pPr>
    <w:rPr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2001-11-25T21:41:00Z</dcterms:created>
  <dc:creator>kdenne</dc:creator>
  <dc:description/>
  <dc:language>en-CA</dc:language>
  <cp:lastModifiedBy>skean</cp:lastModifiedBy>
  <cp:lastPrinted>2001-11-20T18:22:00Z</cp:lastPrinted>
  <dcterms:modified xsi:type="dcterms:W3CDTF">2001-11-25T21:41:00Z</dcterms:modified>
  <cp:revision>2</cp:revision>
  <dc:subject/>
  <dc:title>DYNEGY REAFFIRMS COMMITMENT TO MERGER WITH ENRON</dc:title>
</cp:coreProperties>
</file>