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r>
    </w:p>
    <w:p>
      <w:pPr>
        <w:pStyle w:val="Normal"/>
        <w:jc w:val="center"/>
        <w:rPr/>
      </w:pPr>
      <w:r>
        <w:rPr/>
      </w:r>
    </w:p>
    <w:p>
      <w:pPr>
        <w:pStyle w:val="Normal"/>
        <w:jc w:val="center"/>
        <w:rPr/>
      </w:pPr>
      <w:r>
        <w:rPr/>
        <w:t>MEMORANDUM</w:t>
      </w:r>
    </w:p>
    <w:p>
      <w:pPr>
        <w:pStyle w:val="Normal"/>
        <w:jc w:val="center"/>
        <w:rPr/>
      </w:pPr>
      <w:r>
        <w:rPr/>
      </w:r>
    </w:p>
    <w:p>
      <w:pPr>
        <w:pStyle w:val="Normal"/>
        <w:jc w:val="center"/>
        <w:rPr/>
      </w:pPr>
      <w:r>
        <w:rPr/>
      </w:r>
    </w:p>
    <w:p>
      <w:pPr>
        <w:pStyle w:val="Normal"/>
        <w:jc w:val="center"/>
        <w:rPr/>
      </w:pPr>
      <w:r>
        <w:rPr/>
      </w:r>
    </w:p>
    <w:p>
      <w:pPr>
        <w:pStyle w:val="Normal"/>
        <w:jc w:val="start"/>
        <w:rPr/>
      </w:pPr>
      <w:r>
        <w:rPr/>
        <w:t>TO:</w:t>
        <w:tab/>
        <w:tab/>
        <w:t>Dan Hyvl</w:t>
      </w:r>
    </w:p>
    <w:p>
      <w:pPr>
        <w:pStyle w:val="Normal"/>
        <w:jc w:val="start"/>
        <w:rPr/>
      </w:pPr>
      <w:r>
        <w:rPr/>
        <w:tab/>
        <w:tab/>
        <w:t>Brenda Herod</w:t>
      </w:r>
    </w:p>
    <w:p>
      <w:pPr>
        <w:pStyle w:val="Normal"/>
        <w:jc w:val="start"/>
        <w:rPr/>
      </w:pPr>
      <w:r>
        <w:rPr/>
        <w:tab/>
        <w:tab/>
        <w:t>Jeffrey Hodge</w:t>
      </w:r>
    </w:p>
    <w:p>
      <w:pPr>
        <w:pStyle w:val="Normal"/>
        <w:jc w:val="start"/>
        <w:rPr/>
      </w:pPr>
      <w:r>
        <w:rPr/>
      </w:r>
    </w:p>
    <w:p>
      <w:pPr>
        <w:pStyle w:val="Normal"/>
        <w:jc w:val="start"/>
        <w:rPr/>
      </w:pPr>
      <w:r>
        <w:rPr/>
        <w:t>FROM:</w:t>
        <w:tab/>
        <w:t>Jay Sonnenberg</w:t>
      </w:r>
    </w:p>
    <w:p>
      <w:pPr>
        <w:pStyle w:val="Normal"/>
        <w:jc w:val="start"/>
        <w:rPr/>
      </w:pPr>
      <w:r>
        <w:rPr/>
        <w:tab/>
        <w:tab/>
        <w:t>Aaron Roffwarg</w:t>
      </w:r>
    </w:p>
    <w:p>
      <w:pPr>
        <w:pStyle w:val="Normal"/>
        <w:jc w:val="start"/>
        <w:rPr/>
      </w:pPr>
      <w:r>
        <w:rPr/>
      </w:r>
    </w:p>
    <w:p>
      <w:pPr>
        <w:pStyle w:val="Normal"/>
        <w:jc w:val="start"/>
        <w:rPr/>
      </w:pPr>
      <w:r>
        <w:rPr/>
        <w:t>DATE:</w:t>
        <w:tab/>
        <w:tab/>
        <w:t>May 8, 2000</w:t>
      </w:r>
    </w:p>
    <w:p>
      <w:pPr>
        <w:pStyle w:val="Normal"/>
        <w:jc w:val="start"/>
        <w:rPr/>
      </w:pPr>
      <w:r>
        <w:rPr/>
      </w:r>
    </w:p>
    <w:p>
      <w:pPr>
        <w:pStyle w:val="Normal"/>
        <w:jc w:val="start"/>
        <w:rPr/>
      </w:pPr>
      <w:r>
        <w:rPr/>
        <w:t>RE:</w:t>
        <w:tab/>
        <w:tab/>
        <w:t>Entex Audit</w:t>
      </w:r>
    </w:p>
    <w:p>
      <w:pPr>
        <w:pStyle w:val="Normal"/>
        <w:jc w:val="start"/>
        <w:rPr/>
      </w:pPr>
      <w:r>
        <w:rPr/>
      </w:r>
    </w:p>
    <w:p>
      <w:pPr>
        <w:pStyle w:val="Normal"/>
        <w:jc w:val="start"/>
        <w:rPr/>
      </w:pPr>
      <w:r>
        <w:rPr/>
      </w:r>
    </w:p>
    <w:p>
      <w:pPr>
        <w:pStyle w:val="Normal"/>
        <w:rPr/>
      </w:pPr>
      <w:r>
        <w:rPr/>
      </w:r>
    </w:p>
    <w:p>
      <w:pPr>
        <w:pStyle w:val="Heading2"/>
        <w:ind w:hanging="0" w:start="0"/>
        <w:rPr/>
      </w:pPr>
      <w:r>
        <w:rPr/>
        <w:t>Transactions Subject to Restructuring Agreement</w:t>
      </w:r>
    </w:p>
    <w:p>
      <w:pPr>
        <w:pStyle w:val="Normal"/>
        <w:jc w:val="center"/>
        <w:rPr/>
      </w:pPr>
      <w:r>
        <w:rPr/>
      </w:r>
    </w:p>
    <w:p>
      <w:pPr>
        <w:pStyle w:val="Heading1"/>
        <w:ind w:firstLine="720" w:start="0" w:end="0"/>
        <w:rPr>
          <w:u w:val="none"/>
        </w:rPr>
      </w:pPr>
      <w:r>
        <w:rPr>
          <w:u w:val="none"/>
        </w:rPr>
        <w:t xml:space="preserve">By the terms of that certain letter agreement dated December 29, 1998 (the “Restructuring Agreement”) by and between Enron Capital &amp; Trade Resources Corp. (“ECT”), Entex, a division of NorAm Energy Corp. (“Entex”) and Unit Gas Transmission Company (“Unit”), Entex agreed to a MaxDQ of 1,000,000 MMBtu per day for its General Service Customers (the “Basket”).  Additionally, both Entex and Unit agreed that an amount up to 70,000 MMBtu per day sold to their Large Commercial and Industrial Consumers would be included in the Basket. </w:t>
      </w:r>
    </w:p>
    <w:p>
      <w:pPr>
        <w:pStyle w:val="Normal"/>
        <w:rPr>
          <w:u w:val="none"/>
        </w:rPr>
      </w:pPr>
      <w:r>
        <w:rPr>
          <w:u w:val="none"/>
        </w:rPr>
      </w:r>
    </w:p>
    <w:p>
      <w:pPr>
        <w:pStyle w:val="Normal"/>
        <w:rPr/>
      </w:pPr>
      <w:r>
        <w:rPr/>
        <w:tab/>
        <w:t>However, by the terms of the Restructuring Agreement, the following volumes were carved out of Entex’s obligation to purchase its requirements from ECT:</w:t>
      </w:r>
    </w:p>
    <w:p>
      <w:pPr>
        <w:pStyle w:val="Normal"/>
        <w:rPr/>
      </w:pPr>
      <w:r>
        <w:rPr/>
      </w:r>
    </w:p>
    <w:p>
      <w:pPr>
        <w:pStyle w:val="Normal"/>
        <w:numPr>
          <w:ilvl w:val="0"/>
          <w:numId w:val="3"/>
        </w:numPr>
        <w:rPr/>
      </w:pPr>
      <w:r>
        <w:rPr/>
        <w:t>Approximately 30 Bcf per year to purchased from other suppliers at points other than Conroe;</w:t>
      </w:r>
    </w:p>
    <w:p>
      <w:pPr>
        <w:pStyle w:val="Normal"/>
        <w:numPr>
          <w:ilvl w:val="0"/>
          <w:numId w:val="3"/>
        </w:numPr>
        <w:rPr/>
      </w:pPr>
      <w:r>
        <w:rPr/>
        <w:t>Gas currently purchased from two other suppliers at Conroe;</w:t>
      </w:r>
    </w:p>
    <w:p>
      <w:pPr>
        <w:pStyle w:val="Normal"/>
        <w:numPr>
          <w:ilvl w:val="0"/>
          <w:numId w:val="3"/>
        </w:numPr>
        <w:rPr/>
      </w:pPr>
      <w:r>
        <w:rPr/>
        <w:t xml:space="preserve">10,000 MMBtu of gas per day purchased from a third party supplier during the period of April 1, 1999 through March 31, 2002; </w:t>
      </w:r>
    </w:p>
    <w:p>
      <w:pPr>
        <w:pStyle w:val="Normal"/>
        <w:numPr>
          <w:ilvl w:val="0"/>
          <w:numId w:val="3"/>
        </w:numPr>
        <w:rPr/>
      </w:pPr>
      <w:r>
        <w:rPr/>
        <w:t>Volumes Entex purchases from Houston Pipeline Company (“HPL”) under the Gas Supply Agreement, as amended, dated February 8, 1976 (the “76 Agreement”); and</w:t>
      </w:r>
    </w:p>
    <w:p>
      <w:pPr>
        <w:pStyle w:val="Normal"/>
        <w:numPr>
          <w:ilvl w:val="0"/>
          <w:numId w:val="3"/>
        </w:numPr>
        <w:rPr/>
      </w:pPr>
      <w:r>
        <w:rPr/>
        <w:t>The 6,000 MMBtu per day Entex currently transports on HPL under the transportation agreement dated May 24, 1991, as amended.</w:t>
      </w:r>
    </w:p>
    <w:p>
      <w:pPr>
        <w:pStyle w:val="FootnoteText"/>
        <w:rPr/>
      </w:pPr>
      <w:r>
        <w:rPr/>
      </w:r>
    </w:p>
    <w:p>
      <w:pPr>
        <w:pStyle w:val="BodyTextIndent"/>
        <w:rPr/>
      </w:pPr>
      <w:r>
        <w:rPr/>
        <w:t>The following sets forth a list of Transactions that were deemed “</w:t>
      </w:r>
      <w:r>
        <w:rPr>
          <w:b/>
        </w:rPr>
        <w:t>subject to</w:t>
      </w:r>
      <w:r>
        <w:rPr/>
        <w:t>” the Restructuring Agreement, together with the quantity obligations, contract prices and delivery points under such Transactions.</w:t>
      </w:r>
    </w:p>
    <w:p>
      <w:pPr>
        <w:pStyle w:val="BodyTextIndent"/>
        <w:ind w:hanging="0" w:end="0"/>
        <w:rPr/>
      </w:pPr>
      <w:r>
        <w:rPr/>
      </w:r>
    </w:p>
    <w:p>
      <w:pPr>
        <w:pStyle w:val="BodyTextIndent"/>
        <w:numPr>
          <w:ilvl w:val="0"/>
          <w:numId w:val="4"/>
        </w:numPr>
        <w:rPr/>
      </w:pPr>
      <w:r>
        <w:rPr>
          <w:u w:val="single"/>
        </w:rPr>
        <w:t>ENFOLIO® Master Firm Purchase/Sale Agreement (ECT/Entex)</w:t>
      </w:r>
      <w:r>
        <w:rPr/>
        <w:t xml:space="preserve"> – </w:t>
      </w:r>
    </w:p>
    <w:p>
      <w:pPr>
        <w:pStyle w:val="BodyTextIndent"/>
        <w:ind w:hanging="0" w:end="0"/>
        <w:rPr/>
      </w:pPr>
      <w:r>
        <w:rPr/>
      </w:r>
    </w:p>
    <w:p>
      <w:pPr>
        <w:pStyle w:val="BodyTextIndent"/>
        <w:ind w:hanging="0" w:start="720" w:end="0"/>
        <w:rPr/>
      </w:pPr>
      <w:r>
        <w:rPr>
          <w:b/>
        </w:rPr>
        <w:t>GENERAL SERVICE CUSTOMERS</w:t>
      </w:r>
      <w:r>
        <w:rPr/>
        <w:t xml:space="preserve"> – </w:t>
      </w:r>
      <w:r>
        <w:rPr>
          <w:b/>
        </w:rPr>
        <w:t xml:space="preserve">HOUSTON, EAST TEXAS AND GULF COAST DIVISIONS </w:t>
      </w:r>
      <w:r>
        <w:rPr/>
        <w:t>(</w:t>
      </w:r>
      <w:r>
        <w:rPr>
          <w:i/>
        </w:rPr>
        <w:t xml:space="preserve">See </w:t>
      </w:r>
      <w:r>
        <w:rPr/>
        <w:t>Tabs 3 and 4)</w:t>
      </w:r>
    </w:p>
    <w:p>
      <w:pPr>
        <w:pStyle w:val="BodyTextIndent"/>
        <w:ind w:hanging="0" w:start="720" w:end="0"/>
        <w:rPr>
          <w:b/>
        </w:rPr>
      </w:pPr>
      <w:r>
        <w:rPr>
          <w:b/>
        </w:rPr>
      </w:r>
    </w:p>
    <w:p>
      <w:pPr>
        <w:pStyle w:val="BodyTextIndent"/>
        <w:rPr/>
      </w:pPr>
      <w:r>
        <w:rPr/>
        <w:t xml:space="preserve">Transaction: </w:t>
        <w:tab/>
        <w:tab/>
      </w:r>
      <w:r>
        <w:rPr>
          <w:b/>
        </w:rPr>
        <w:t>Transaction No. 1 – Revision No. 1</w:t>
      </w:r>
    </w:p>
    <w:p>
      <w:pPr>
        <w:pStyle w:val="BodyTextIndent"/>
        <w:ind w:hanging="2160" w:start="2880" w:end="0"/>
        <w:rPr/>
      </w:pPr>
      <w:r>
        <w:rPr/>
        <w:t>Date:</w:t>
        <w:tab/>
        <w:t>May 10, 1999 (amends the December 29, 1998 Transaction No. 1)</w:t>
      </w:r>
    </w:p>
    <w:p>
      <w:pPr>
        <w:pStyle w:val="BodyTextIndent"/>
        <w:ind w:hanging="2160" w:start="2880" w:end="0"/>
        <w:rPr/>
      </w:pPr>
      <w:r>
        <w:rPr/>
        <w:t>MaxDQ:</w:t>
        <w:tab/>
        <w:t>1,000,000 per day (maximum instantaneous rate of delivery shall not exceed 1,400,000 per day)</w:t>
      </w:r>
    </w:p>
    <w:p>
      <w:pPr>
        <w:pStyle w:val="BodyTextIndent"/>
        <w:rPr/>
      </w:pPr>
      <w:r>
        <w:rPr/>
        <w:t>Contract Price:</w:t>
        <w:tab/>
        <w:t>(1)</w:t>
        <w:tab/>
        <w:t xml:space="preserve">For all volumes up to the MAXDQ but not in excess </w:t>
      </w:r>
    </w:p>
    <w:p>
      <w:pPr>
        <w:pStyle w:val="BodyTextIndent"/>
        <w:ind w:hanging="0" w:start="3600" w:end="0"/>
        <w:rPr/>
      </w:pPr>
      <w:r>
        <w:rPr/>
        <w:t>of any Winter Cap Volumes:</w:t>
      </w:r>
    </w:p>
    <w:p>
      <w:pPr>
        <w:pStyle w:val="BodyTextIndent"/>
        <w:ind w:hanging="720" w:start="4320" w:end="0"/>
        <w:rPr/>
      </w:pPr>
      <w:r>
        <w:rPr/>
        <w:t>(a)</w:t>
        <w:tab/>
      </w:r>
      <w:r>
        <w:rPr>
          <w:u w:val="single"/>
        </w:rPr>
        <w:t>4/1/99 - 3/31/05</w:t>
      </w:r>
      <w:r>
        <w:rPr/>
        <w:t>: Index Price plus $0.769 per MMBtu</w:t>
      </w:r>
    </w:p>
    <w:p>
      <w:pPr>
        <w:pStyle w:val="BodyTextIndent"/>
        <w:numPr>
          <w:ilvl w:val="0"/>
          <w:numId w:val="2"/>
        </w:numPr>
        <w:rPr/>
      </w:pPr>
      <w:r>
        <w:rPr>
          <w:u w:val="single"/>
        </w:rPr>
        <w:t>4/1/05 - 3/31/06</w:t>
      </w:r>
      <w:r>
        <w:rPr/>
        <w:t>: Index Price plus $0.60 per MMBtu</w:t>
      </w:r>
    </w:p>
    <w:p>
      <w:pPr>
        <w:pStyle w:val="BodyTextIndent"/>
        <w:numPr>
          <w:ilvl w:val="0"/>
          <w:numId w:val="2"/>
        </w:numPr>
        <w:rPr/>
      </w:pPr>
      <w:r>
        <w:rPr>
          <w:u w:val="single"/>
        </w:rPr>
        <w:t>4/1/06 – 3/31/07</w:t>
      </w:r>
      <w:r>
        <w:rPr/>
        <w:t>: Index Price plus $0.59 per MMBtu</w:t>
      </w:r>
    </w:p>
    <w:p>
      <w:pPr>
        <w:pStyle w:val="BodyTextIndent"/>
        <w:ind w:hanging="720" w:start="3600" w:end="0"/>
        <w:rPr/>
      </w:pPr>
      <w:r>
        <w:rPr/>
        <w:t>(2)</w:t>
        <w:tab/>
        <w:t>For all volumes in excess of any applicable Winter Cap</w:t>
      </w:r>
      <w:r>
        <w:rPr>
          <w:rStyle w:val="FootnoteCharacters"/>
          <w:rStyle w:val="FootnoteReference"/>
        </w:rPr>
        <w:footnoteReference w:id="2"/>
      </w:r>
      <w:r>
        <w:rPr/>
        <w:t xml:space="preserve"> volumes:</w:t>
      </w:r>
    </w:p>
    <w:p>
      <w:pPr>
        <w:pStyle w:val="BodyTextIndent"/>
        <w:ind w:hanging="0" w:start="3600" w:end="0"/>
        <w:rPr/>
      </w:pPr>
      <w:r>
        <w:rPr/>
        <w:t>The greater of (1) above or the HSC Spot Price plus $0.10 (but in no event shall it exceed 300% of the Index Price under (1) above)</w:t>
      </w:r>
    </w:p>
    <w:p>
      <w:pPr>
        <w:pStyle w:val="BodyTextIndent"/>
        <w:ind w:start="2160" w:end="0"/>
        <w:rPr/>
      </w:pPr>
      <w:r>
        <w:rPr/>
        <w:t>(3)</w:t>
        <w:tab/>
        <w:t>For all volumes in excess of the MAXDQ:</w:t>
      </w:r>
    </w:p>
    <w:p>
      <w:pPr>
        <w:pStyle w:val="BodyTextIndent"/>
        <w:ind w:hanging="0" w:start="3600" w:end="0"/>
        <w:rPr/>
      </w:pPr>
      <w:r>
        <w:rPr/>
        <w:t>The greater of (1) or (2) above (but in no event shall it exceed 300% of the Index Price under (1) above).</w:t>
      </w:r>
    </w:p>
    <w:p>
      <w:pPr>
        <w:pStyle w:val="BodyTextIndent"/>
        <w:ind w:hanging="1440" w:start="2160" w:end="0"/>
        <w:rPr/>
      </w:pPr>
      <w:r>
        <w:rPr/>
        <w:t>Period of Delivery:</w:t>
        <w:tab/>
        <w:t>April 1, 1999 – March 31, 2007</w:t>
      </w:r>
    </w:p>
    <w:p>
      <w:pPr>
        <w:pStyle w:val="BodyTextIndent"/>
        <w:ind w:hanging="2160" w:start="2880" w:end="0"/>
        <w:rPr/>
      </w:pPr>
      <w:r>
        <w:rPr/>
        <w:t>Delivery Point:</w:t>
        <w:tab/>
        <w:t>As identified on Exhibit C to the 76 Agreement and at such other delivery points as may be mutually agreed by the parties from time to time (the “76 Delivery Point”)</w:t>
      </w:r>
    </w:p>
    <w:p>
      <w:pPr>
        <w:pStyle w:val="BodyTextIndent"/>
        <w:ind w:hanging="2160" w:start="2880" w:end="0"/>
        <w:rPr/>
      </w:pPr>
      <w:r>
        <w:rPr/>
        <w:t>Note:</w:t>
        <w:tab/>
        <w:t xml:space="preserve">No obligation to purchase reduction in volumes caused by a Regulatory Change. </w:t>
      </w:r>
    </w:p>
    <w:p>
      <w:pPr>
        <w:pStyle w:val="BodyTextIndent"/>
        <w:ind w:hanging="2160" w:start="2880" w:end="0"/>
        <w:rPr/>
      </w:pPr>
      <w:r>
        <w:rPr/>
      </w:r>
    </w:p>
    <w:p>
      <w:pPr>
        <w:pStyle w:val="BodyTextIndent"/>
        <w:ind w:hanging="1440" w:start="2160" w:end="0"/>
        <w:rPr/>
      </w:pPr>
      <w:r>
        <w:rPr>
          <w:b/>
        </w:rPr>
        <w:t>NOTE:</w:t>
        <w:tab/>
      </w:r>
      <w:r>
        <w:rPr/>
        <w:t>All of the Transactions listed below are “</w:t>
      </w:r>
      <w:r>
        <w:rPr>
          <w:b/>
        </w:rPr>
        <w:t>part of</w:t>
      </w:r>
      <w:r>
        <w:rPr/>
        <w:t>” the DCQ and MaxDQ obligations of the parties for purpose of the above Transaction No. 1, as amended.</w:t>
      </w:r>
    </w:p>
    <w:p>
      <w:pPr>
        <w:pStyle w:val="BodyTextIndent"/>
        <w:ind w:hanging="1440" w:start="2160" w:end="0"/>
        <w:rPr/>
      </w:pPr>
      <w:r>
        <w:rPr/>
      </w:r>
    </w:p>
    <w:p>
      <w:pPr>
        <w:pStyle w:val="BodyTextIndent"/>
        <w:rPr/>
      </w:pPr>
      <w:r>
        <w:rPr/>
        <w:t xml:space="preserve">Transaction: </w:t>
        <w:tab/>
        <w:tab/>
      </w:r>
      <w:r>
        <w:rPr>
          <w:b/>
        </w:rPr>
        <w:t>Transaction No. 2</w:t>
      </w:r>
    </w:p>
    <w:p>
      <w:pPr>
        <w:pStyle w:val="BodyTextIndent"/>
        <w:ind w:hanging="2160" w:start="2880" w:end="0"/>
        <w:rPr/>
      </w:pPr>
      <w:r>
        <w:rPr/>
        <w:t>Date:</w:t>
        <w:tab/>
        <w:t xml:space="preserve">December 29, 1998 </w:t>
      </w:r>
    </w:p>
    <w:p>
      <w:pPr>
        <w:pStyle w:val="BodyTextIndent"/>
        <w:ind w:hanging="2160" w:start="2880" w:end="0"/>
        <w:rPr/>
      </w:pPr>
      <w:r>
        <w:rPr/>
        <w:t>DCQ:</w:t>
        <w:tab/>
        <w:t>5,000 MMBtu per Day</w:t>
      </w:r>
    </w:p>
    <w:p>
      <w:pPr>
        <w:pStyle w:val="BodyTextIndent"/>
        <w:ind w:hanging="1440" w:start="2160" w:end="0"/>
        <w:rPr/>
      </w:pPr>
      <w:r>
        <w:rPr/>
        <w:t>Contract Price:</w:t>
        <w:tab/>
        <w:t>$3.136 per MMBtu</w:t>
      </w:r>
    </w:p>
    <w:p>
      <w:pPr>
        <w:pStyle w:val="BodyTextIndent"/>
        <w:ind w:hanging="1440" w:start="2160" w:end="0"/>
        <w:rPr/>
      </w:pPr>
      <w:r>
        <w:rPr/>
        <w:t>Period of Delivery:</w:t>
        <w:tab/>
        <w:t>April 1, 1999 – September 30, 1999</w:t>
      </w:r>
    </w:p>
    <w:p>
      <w:pPr>
        <w:pStyle w:val="BodyTextIndent"/>
        <w:ind w:hanging="1440" w:start="2160" w:end="0"/>
        <w:rPr/>
      </w:pPr>
      <w:r>
        <w:rPr/>
        <w:t>Delivery Point:</w:t>
        <w:tab/>
        <w:t>76 Delivery Point</w:t>
      </w:r>
    </w:p>
    <w:p>
      <w:pPr>
        <w:pStyle w:val="BodyTextIndent"/>
        <w:ind w:hanging="1440" w:start="2160" w:end="0"/>
        <w:rPr/>
      </w:pPr>
      <w:r>
        <w:rPr/>
      </w:r>
    </w:p>
    <w:p>
      <w:pPr>
        <w:pStyle w:val="BodyTextIndent"/>
        <w:rPr/>
      </w:pPr>
      <w:r>
        <w:rPr/>
        <w:t xml:space="preserve">Transaction: </w:t>
        <w:tab/>
        <w:tab/>
      </w:r>
      <w:r>
        <w:rPr>
          <w:b/>
        </w:rPr>
        <w:t>Transaction No. 3</w:t>
      </w:r>
    </w:p>
    <w:p>
      <w:pPr>
        <w:pStyle w:val="BodyTextIndent"/>
        <w:ind w:hanging="2160" w:start="2880" w:end="0"/>
        <w:rPr/>
      </w:pPr>
      <w:r>
        <w:rPr/>
        <w:t>Date:</w:t>
        <w:tab/>
        <w:t xml:space="preserve">December 29, 1998 </w:t>
      </w:r>
    </w:p>
    <w:p>
      <w:pPr>
        <w:pStyle w:val="BodyTextIndent"/>
        <w:ind w:hanging="2160" w:start="2880" w:end="0"/>
        <w:rPr/>
      </w:pPr>
      <w:r>
        <w:rPr/>
        <w:t>DCQ:</w:t>
        <w:tab/>
        <w:t>4,000 MMBtu per Day</w:t>
        <w:tab/>
      </w:r>
    </w:p>
    <w:p>
      <w:pPr>
        <w:pStyle w:val="BodyTextIndent"/>
        <w:ind w:hanging="1440" w:start="2160" w:end="0"/>
        <w:rPr/>
      </w:pPr>
      <w:r>
        <w:rPr/>
        <w:t>Contract Price:</w:t>
        <w:tab/>
        <w:t>Index Price plus $0.45 per MMBtu</w:t>
      </w:r>
    </w:p>
    <w:p>
      <w:pPr>
        <w:pStyle w:val="BodyTextIndent"/>
        <w:ind w:hanging="1440" w:start="2160" w:end="0"/>
        <w:rPr/>
      </w:pPr>
      <w:r>
        <w:rPr/>
        <w:t>Period of Delivery:</w:t>
        <w:tab/>
        <w:t>April 1, 1999 – June 30, 2001</w:t>
      </w:r>
    </w:p>
    <w:p>
      <w:pPr>
        <w:pStyle w:val="BodyTextIndent"/>
        <w:ind w:hanging="1440" w:start="2160" w:end="0"/>
        <w:rPr/>
      </w:pPr>
      <w:r>
        <w:rPr/>
        <w:t>Delivery Point:</w:t>
        <w:tab/>
        <w:t>76 Delivery Point</w:t>
      </w:r>
    </w:p>
    <w:p>
      <w:pPr>
        <w:pStyle w:val="BodyTextIndent"/>
        <w:ind w:hanging="1440" w:start="2160" w:end="0"/>
        <w:rPr/>
      </w:pPr>
      <w:r>
        <w:rPr/>
      </w:r>
    </w:p>
    <w:p>
      <w:pPr>
        <w:pStyle w:val="BodyTextIndent"/>
        <w:rPr/>
      </w:pPr>
      <w:r>
        <w:rPr/>
        <w:t xml:space="preserve">Transaction: </w:t>
        <w:tab/>
        <w:tab/>
      </w:r>
      <w:r>
        <w:rPr>
          <w:b/>
        </w:rPr>
        <w:t>Transaction No. 4</w:t>
      </w:r>
    </w:p>
    <w:p>
      <w:pPr>
        <w:pStyle w:val="BodyTextIndent"/>
        <w:ind w:hanging="2160" w:start="2880" w:end="0"/>
        <w:rPr/>
      </w:pPr>
      <w:r>
        <w:rPr/>
        <w:t>Date:</w:t>
        <w:tab/>
        <w:t xml:space="preserve">December 29, 1998 </w:t>
      </w:r>
    </w:p>
    <w:p>
      <w:pPr>
        <w:pStyle w:val="BodyTextIndent"/>
        <w:ind w:hanging="2160" w:start="2880" w:end="0"/>
        <w:rPr/>
      </w:pPr>
      <w:r>
        <w:rPr/>
        <w:t>DCQ:</w:t>
        <w:tab/>
        <w:t>5,000 MMBtu per Day</w:t>
        <w:tab/>
      </w:r>
    </w:p>
    <w:p>
      <w:pPr>
        <w:pStyle w:val="BodyTextIndent"/>
        <w:ind w:hanging="1440" w:start="2160" w:end="0"/>
        <w:rPr/>
      </w:pPr>
      <w:r>
        <w:rPr/>
        <w:t>Contract Price:</w:t>
        <w:tab/>
        <w:t>$2.71 per MMBtu</w:t>
      </w:r>
    </w:p>
    <w:p>
      <w:pPr>
        <w:pStyle w:val="BodyTextIndent"/>
        <w:ind w:hanging="1440" w:start="2160" w:end="0"/>
        <w:rPr/>
      </w:pPr>
      <w:r>
        <w:rPr/>
        <w:t>Period of Delivery:</w:t>
        <w:tab/>
        <w:t>April 1, 1999 – February 29, 2000</w:t>
      </w:r>
    </w:p>
    <w:p>
      <w:pPr>
        <w:pStyle w:val="BodyTextIndent"/>
        <w:ind w:hanging="1440" w:start="2160" w:end="0"/>
        <w:rPr/>
      </w:pPr>
      <w:r>
        <w:rPr/>
        <w:t>Delivery Point:</w:t>
        <w:tab/>
        <w:t>76 Delivery Point</w:t>
      </w:r>
    </w:p>
    <w:p>
      <w:pPr>
        <w:pStyle w:val="BodyTextIndent"/>
        <w:ind w:hanging="1440" w:start="2160" w:end="0"/>
        <w:rPr/>
      </w:pPr>
      <w:r>
        <w:rPr/>
      </w:r>
    </w:p>
    <w:p>
      <w:pPr>
        <w:pStyle w:val="BodyTextIndent"/>
        <w:rPr/>
      </w:pPr>
      <w:r>
        <w:rPr/>
        <w:t xml:space="preserve">Transaction: </w:t>
        <w:tab/>
        <w:tab/>
      </w:r>
      <w:r>
        <w:rPr>
          <w:b/>
        </w:rPr>
        <w:t>Transaction No. 5</w:t>
      </w:r>
    </w:p>
    <w:p>
      <w:pPr>
        <w:pStyle w:val="BodyTextIndent"/>
        <w:ind w:hanging="2160" w:start="2880" w:end="0"/>
        <w:rPr/>
      </w:pPr>
      <w:r>
        <w:rPr/>
        <w:t>Date:</w:t>
        <w:tab/>
        <w:t xml:space="preserve">December 29, 1998 </w:t>
      </w:r>
    </w:p>
    <w:p>
      <w:pPr>
        <w:pStyle w:val="BodyTextIndent"/>
        <w:ind w:hanging="2160" w:start="2880" w:end="0"/>
        <w:rPr/>
      </w:pPr>
      <w:r>
        <w:rPr/>
        <w:t>DCQ:</w:t>
        <w:tab/>
        <w:t>2,500 MMBtu per Day</w:t>
        <w:tab/>
      </w:r>
    </w:p>
    <w:p>
      <w:pPr>
        <w:pStyle w:val="BodyTextIndent"/>
        <w:ind w:hanging="1440" w:start="2160" w:end="0"/>
        <w:rPr/>
      </w:pPr>
      <w:r>
        <w:rPr/>
        <w:t>Contract Price:</w:t>
        <w:tab/>
        <w:t>Index Price plus $0.403 per MMBtu</w:t>
      </w:r>
    </w:p>
    <w:p>
      <w:pPr>
        <w:pStyle w:val="BodyTextIndent"/>
        <w:ind w:hanging="1440" w:start="2160" w:end="0"/>
        <w:rPr/>
      </w:pPr>
      <w:r>
        <w:rPr/>
        <w:t>Period of Delivery:</w:t>
        <w:tab/>
        <w:t>April 1, 1999 – June 30, 2001</w:t>
      </w:r>
    </w:p>
    <w:p>
      <w:pPr>
        <w:pStyle w:val="BodyTextIndent"/>
        <w:ind w:hanging="2160" w:start="2880" w:end="0"/>
        <w:rPr/>
      </w:pPr>
      <w:r>
        <w:rPr/>
        <w:t>Delivery Point:</w:t>
        <w:tab/>
        <w:t>HPL/Entex Vidor Delivery Point – HPL Meter No. ___ in Jefferson County, Texas</w:t>
      </w:r>
    </w:p>
    <w:p>
      <w:pPr>
        <w:pStyle w:val="BodyTextIndent"/>
        <w:ind w:hanging="2160" w:start="2880" w:end="0"/>
        <w:rPr/>
      </w:pPr>
      <w:r>
        <w:rPr/>
        <w:t>Note:</w:t>
        <w:tab/>
        <w:t>No obligation to purchase reduction in DCQ caused by a Regulatory Change</w:t>
      </w:r>
    </w:p>
    <w:p>
      <w:pPr>
        <w:pStyle w:val="BodyTextIndent"/>
        <w:ind w:hanging="2160" w:start="2880" w:end="0"/>
        <w:rPr/>
      </w:pPr>
      <w:r>
        <w:rPr/>
      </w:r>
    </w:p>
    <w:p>
      <w:pPr>
        <w:pStyle w:val="BodyTextIndent"/>
        <w:rPr/>
      </w:pPr>
      <w:r>
        <w:rPr/>
        <w:t xml:space="preserve">Transaction: </w:t>
        <w:tab/>
        <w:tab/>
      </w:r>
      <w:r>
        <w:rPr>
          <w:b/>
        </w:rPr>
        <w:t>Transaction No. 6 – Revision No. 1</w:t>
      </w:r>
    </w:p>
    <w:p>
      <w:pPr>
        <w:pStyle w:val="BodyTextIndent"/>
        <w:ind w:hanging="2160" w:start="2880" w:end="0"/>
        <w:rPr/>
      </w:pPr>
      <w:r>
        <w:rPr/>
        <w:t>Date:</w:t>
        <w:tab/>
        <w:t>May 10, 1999 (amends the December 29, 1998 Transaction No. 6)</w:t>
      </w:r>
    </w:p>
    <w:p>
      <w:pPr>
        <w:pStyle w:val="BodyTextIndent"/>
        <w:ind w:hanging="2160" w:start="2880" w:end="0"/>
        <w:rPr/>
      </w:pPr>
      <w:r>
        <w:rPr/>
        <w:t>MaxDQ:</w:t>
        <w:tab/>
        <w:t>15,000 MMBtu per Day</w:t>
      </w:r>
    </w:p>
    <w:p>
      <w:pPr>
        <w:pStyle w:val="Normal"/>
        <w:ind w:firstLine="720" w:end="0"/>
        <w:rPr/>
      </w:pPr>
      <w:r>
        <w:rPr/>
        <w:t>Contract Price:</w:t>
        <w:tab/>
      </w:r>
      <w:r>
        <w:rPr>
          <w:u w:val="single"/>
        </w:rPr>
        <w:t>4/1/99 - 7/1/01</w:t>
      </w:r>
      <w:r>
        <w:rPr/>
        <w:t>:</w:t>
        <w:tab/>
        <w:t>Index Price plus $0.45</w:t>
      </w:r>
    </w:p>
    <w:p>
      <w:pPr>
        <w:pStyle w:val="Normal"/>
        <w:ind w:firstLine="720" w:start="2160" w:end="0"/>
        <w:rPr/>
      </w:pPr>
      <w:r>
        <w:rPr>
          <w:u w:val="single"/>
        </w:rPr>
        <w:t>7/2/01 - 3/31/06</w:t>
      </w:r>
      <w:r>
        <w:rPr/>
        <w:t>:</w:t>
        <w:tab/>
        <w:t>Index Price plus $0.60</w:t>
      </w:r>
    </w:p>
    <w:p>
      <w:pPr>
        <w:pStyle w:val="BodyTextIndent"/>
        <w:ind w:start="2160" w:end="0"/>
        <w:rPr/>
      </w:pPr>
      <w:r>
        <w:rPr>
          <w:u w:val="single"/>
        </w:rPr>
        <w:t>4/1/06 - 3/31/07</w:t>
      </w:r>
      <w:r>
        <w:rPr/>
        <w:t>:</w:t>
        <w:tab/>
        <w:t>Index Price plus $0.59</w:t>
      </w:r>
    </w:p>
    <w:p>
      <w:pPr>
        <w:pStyle w:val="BodyTextIndent"/>
        <w:ind w:hanging="1440" w:start="2160" w:end="0"/>
        <w:rPr/>
      </w:pPr>
      <w:r>
        <w:rPr/>
        <w:t>Period of Delivery:</w:t>
        <w:tab/>
        <w:t>April 1, 1999 – March 31, 2007</w:t>
      </w:r>
    </w:p>
    <w:p>
      <w:pPr>
        <w:pStyle w:val="BodyTextIndent"/>
        <w:ind w:hanging="2160" w:start="2880" w:end="0"/>
        <w:rPr/>
      </w:pPr>
      <w:r>
        <w:rPr/>
        <w:t>Delivery Point:</w:t>
        <w:tab/>
        <w:t>HPL/Texas Intrastate Bammel Delivery Point – HPL Meter No. 1319 in Harris County, Texas</w:t>
      </w:r>
    </w:p>
    <w:p>
      <w:pPr>
        <w:pStyle w:val="BodyTextIndent"/>
        <w:ind w:hanging="2160" w:start="2880" w:end="0"/>
        <w:rPr/>
      </w:pPr>
      <w:r>
        <w:rPr/>
        <w:t>Note:</w:t>
        <w:tab/>
        <w:t>No obligation to purchase reduction in volumes caused by a Regulatory Change</w:t>
      </w:r>
    </w:p>
    <w:p>
      <w:pPr>
        <w:pStyle w:val="BodyTextIndent"/>
        <w:ind w:hanging="2160" w:start="2880" w:end="0"/>
        <w:rPr/>
      </w:pPr>
      <w:r>
        <w:rPr/>
      </w:r>
    </w:p>
    <w:p>
      <w:pPr>
        <w:pStyle w:val="BodyTextIndent"/>
        <w:rPr/>
      </w:pPr>
      <w:r>
        <w:rPr/>
        <w:t xml:space="preserve">Transaction: </w:t>
        <w:tab/>
        <w:tab/>
      </w:r>
      <w:r>
        <w:rPr>
          <w:b/>
        </w:rPr>
        <w:t>Transaction No. 7</w:t>
      </w:r>
    </w:p>
    <w:p>
      <w:pPr>
        <w:pStyle w:val="BodyTextIndent"/>
        <w:ind w:hanging="2160" w:start="2880" w:end="0"/>
        <w:rPr/>
      </w:pPr>
      <w:r>
        <w:rPr/>
        <w:t>Date:</w:t>
        <w:tab/>
        <w:t xml:space="preserve">December 29, 1998 </w:t>
      </w:r>
    </w:p>
    <w:p>
      <w:pPr>
        <w:pStyle w:val="BodyTextIndent"/>
        <w:ind w:hanging="2160" w:start="2880" w:end="0"/>
        <w:rPr/>
      </w:pPr>
      <w:r>
        <w:rPr/>
        <w:t>MaxDQ:</w:t>
        <w:tab/>
        <w:t>4,000 MMBtu per Day</w:t>
      </w:r>
    </w:p>
    <w:p>
      <w:pPr>
        <w:pStyle w:val="BodyTextIndent"/>
        <w:ind w:hanging="1440" w:start="2160" w:end="0"/>
        <w:rPr/>
      </w:pPr>
      <w:r>
        <w:rPr/>
        <w:t>Contract Price:</w:t>
        <w:tab/>
        <w:t>Index Price plus $0.403</w:t>
      </w:r>
    </w:p>
    <w:p>
      <w:pPr>
        <w:pStyle w:val="BodyTextIndent"/>
        <w:ind w:hanging="1440" w:start="2160" w:end="0"/>
        <w:rPr/>
      </w:pPr>
      <w:r>
        <w:rPr/>
        <w:t>Period of Delivery:</w:t>
        <w:tab/>
        <w:t>April 1, 1999 – June 30, 2001</w:t>
      </w:r>
    </w:p>
    <w:p>
      <w:pPr>
        <w:pStyle w:val="BodyTextIndent"/>
        <w:ind w:hanging="2160" w:start="2880" w:end="0"/>
        <w:rPr/>
      </w:pPr>
      <w:r>
        <w:rPr/>
        <w:t>Delivery Point:</w:t>
        <w:tab/>
        <w:t>76 Delivery Point</w:t>
      </w:r>
    </w:p>
    <w:p>
      <w:pPr>
        <w:pStyle w:val="BodyTextIndent"/>
        <w:ind w:hanging="2160" w:start="2880" w:end="0"/>
        <w:rPr/>
      </w:pPr>
      <w:r>
        <w:rPr/>
        <w:t>Note:</w:t>
        <w:tab/>
        <w:t>No obligation to purchase reduction in volumes caused by a Regulatory Change</w:t>
      </w:r>
    </w:p>
    <w:p>
      <w:pPr>
        <w:pStyle w:val="BodyTextIndent"/>
        <w:ind w:hanging="2160" w:start="2880" w:end="0"/>
        <w:rPr/>
      </w:pPr>
      <w:r>
        <w:rPr/>
      </w:r>
    </w:p>
    <w:p>
      <w:pPr>
        <w:pStyle w:val="BodyTextIndent"/>
        <w:rPr/>
      </w:pPr>
      <w:r>
        <w:rPr/>
        <w:t xml:space="preserve">Transaction: </w:t>
        <w:tab/>
        <w:tab/>
      </w:r>
      <w:r>
        <w:rPr>
          <w:b/>
        </w:rPr>
        <w:t>Transaction No. 8 – Revision No. 1</w:t>
      </w:r>
    </w:p>
    <w:p>
      <w:pPr>
        <w:pStyle w:val="BodyTextIndent"/>
        <w:ind w:hanging="2160" w:start="2880" w:end="0"/>
        <w:rPr/>
      </w:pPr>
      <w:r>
        <w:rPr/>
        <w:t>Date:</w:t>
        <w:tab/>
        <w:t>May 10, 1999 (amends the December 29, 1998 Transaction No. 8)</w:t>
      </w:r>
    </w:p>
    <w:p>
      <w:pPr>
        <w:pStyle w:val="BodyTextIndent"/>
        <w:ind w:hanging="2160" w:start="2880" w:end="0"/>
        <w:rPr/>
      </w:pPr>
      <w:r>
        <w:rPr/>
        <w:t>MaxDQ:</w:t>
        <w:tab/>
        <w:t>22,000 MMBtu per Day</w:t>
      </w:r>
    </w:p>
    <w:p>
      <w:pPr>
        <w:pStyle w:val="Normal"/>
        <w:ind w:firstLine="720" w:end="0"/>
        <w:rPr/>
      </w:pPr>
      <w:r>
        <w:rPr/>
        <w:t>Contract Price:</w:t>
        <w:tab/>
      </w:r>
      <w:r>
        <w:rPr>
          <w:u w:val="single"/>
        </w:rPr>
        <w:t>4/1/99 to 7/1/01</w:t>
      </w:r>
      <w:r>
        <w:rPr/>
        <w:t>:</w:t>
        <w:tab/>
        <w:t>Index Price plus $0.45</w:t>
      </w:r>
    </w:p>
    <w:p>
      <w:pPr>
        <w:pStyle w:val="Normal"/>
        <w:ind w:firstLine="720" w:start="2160" w:end="0"/>
        <w:rPr/>
      </w:pPr>
      <w:r>
        <w:rPr>
          <w:u w:val="single"/>
        </w:rPr>
        <w:t>7/1/01 to 3/31/06</w:t>
      </w:r>
      <w:r>
        <w:rPr/>
        <w:t>:</w:t>
        <w:tab/>
        <w:t>Index Price plus $0.60</w:t>
      </w:r>
    </w:p>
    <w:p>
      <w:pPr>
        <w:pStyle w:val="BodyTextIndent"/>
        <w:ind w:hanging="0" w:start="2880" w:end="0"/>
        <w:rPr/>
      </w:pPr>
      <w:r>
        <w:rPr>
          <w:u w:val="single"/>
        </w:rPr>
        <w:t>4/1/06 to 3/31/07</w:t>
      </w:r>
      <w:r>
        <w:rPr/>
        <w:t>:</w:t>
        <w:tab/>
        <w:t>Index Price plus $0.59</w:t>
      </w:r>
    </w:p>
    <w:p>
      <w:pPr>
        <w:pStyle w:val="BodyTextIndent"/>
        <w:ind w:hanging="1440" w:start="2160" w:end="0"/>
        <w:rPr/>
      </w:pPr>
      <w:r>
        <w:rPr/>
        <w:t>Period of Delivery:</w:t>
        <w:tab/>
        <w:t>April 1, 1999 – March 31, 2007</w:t>
      </w:r>
    </w:p>
    <w:p>
      <w:pPr>
        <w:pStyle w:val="BodyTextIndent"/>
        <w:ind w:hanging="2160" w:start="2880" w:end="0"/>
        <w:rPr/>
      </w:pPr>
      <w:r>
        <w:rPr/>
        <w:t>Delivery Point:</w:t>
        <w:tab/>
        <w:t>HPL/Texas Instrastate Bammel Delivery Point – HPL Meter No. 1319 in Harris County, Texas</w:t>
      </w:r>
    </w:p>
    <w:p>
      <w:pPr>
        <w:pStyle w:val="BodyTextIndent"/>
        <w:ind w:hanging="2160" w:start="2880" w:end="0"/>
        <w:rPr/>
      </w:pPr>
      <w:r>
        <w:rPr/>
        <w:t>Note:</w:t>
        <w:tab/>
        <w:t>No obligation to purchase reduction in volumes caused by a Regulatory Change</w:t>
      </w:r>
    </w:p>
    <w:p>
      <w:pPr>
        <w:pStyle w:val="BodyTextIndent"/>
        <w:ind w:hanging="2160" w:start="2880" w:end="0"/>
        <w:rPr/>
      </w:pPr>
      <w:r>
        <w:rPr/>
      </w:r>
    </w:p>
    <w:p>
      <w:pPr>
        <w:pStyle w:val="BodyTextIndent"/>
        <w:rPr/>
      </w:pPr>
      <w:r>
        <w:rPr/>
        <w:t xml:space="preserve">Transaction: </w:t>
        <w:tab/>
        <w:tab/>
      </w:r>
      <w:r>
        <w:rPr>
          <w:b/>
        </w:rPr>
        <w:t>Transaction No. 9 – Revision No. 1</w:t>
      </w:r>
    </w:p>
    <w:p>
      <w:pPr>
        <w:pStyle w:val="BodyTextIndent"/>
        <w:ind w:hanging="2160" w:start="2880" w:end="0"/>
        <w:rPr/>
      </w:pPr>
      <w:r>
        <w:rPr/>
        <w:t>Date:</w:t>
        <w:tab/>
        <w:t>May 10, 1999 (amends the December 29, 1998 Transaction No. 9)</w:t>
      </w:r>
    </w:p>
    <w:p>
      <w:pPr>
        <w:pStyle w:val="BodyTextIndent"/>
        <w:ind w:hanging="2160" w:start="2880" w:end="0"/>
        <w:rPr/>
      </w:pPr>
      <w:r>
        <w:rPr/>
        <w:t>MaxDQ:</w:t>
        <w:tab/>
        <w:t>24,000 MMBtu per Day</w:t>
      </w:r>
    </w:p>
    <w:p>
      <w:pPr>
        <w:pStyle w:val="Normal"/>
        <w:ind w:firstLine="720" w:end="0"/>
        <w:rPr/>
      </w:pPr>
      <w:r>
        <w:rPr/>
        <w:t>Contract Price:</w:t>
        <w:tab/>
      </w:r>
      <w:r>
        <w:rPr>
          <w:u w:val="single"/>
        </w:rPr>
        <w:t>4/1/99 to 7/1/01</w:t>
      </w:r>
      <w:r>
        <w:rPr/>
        <w:t>:</w:t>
        <w:tab/>
        <w:t>Index Price plus $0.45</w:t>
      </w:r>
    </w:p>
    <w:p>
      <w:pPr>
        <w:pStyle w:val="Normal"/>
        <w:ind w:firstLine="720" w:start="2160" w:end="0"/>
        <w:rPr/>
      </w:pPr>
      <w:r>
        <w:rPr>
          <w:u w:val="single"/>
        </w:rPr>
        <w:t>7/1/01 to 3/31/06</w:t>
      </w:r>
      <w:r>
        <w:rPr/>
        <w:t>:</w:t>
        <w:tab/>
        <w:t>Index Price plus $0.60</w:t>
      </w:r>
    </w:p>
    <w:p>
      <w:pPr>
        <w:pStyle w:val="Normal"/>
        <w:rPr/>
      </w:pPr>
      <w:r>
        <w:rPr/>
      </w:r>
    </w:p>
    <w:p>
      <w:pPr>
        <w:pStyle w:val="BodyTextIndent"/>
        <w:ind w:start="2160" w:end="0"/>
        <w:rPr/>
      </w:pPr>
      <w:r>
        <w:rPr>
          <w:u w:val="single"/>
        </w:rPr>
        <w:t>4/1/06 to 3/31/07</w:t>
      </w:r>
      <w:r>
        <w:rPr/>
        <w:t>:</w:t>
        <w:tab/>
        <w:t>Index Price plus $0.59</w:t>
      </w:r>
    </w:p>
    <w:p>
      <w:pPr>
        <w:pStyle w:val="BodyTextIndent"/>
        <w:ind w:hanging="1440" w:start="2160" w:end="0"/>
        <w:rPr/>
      </w:pPr>
      <w:r>
        <w:rPr/>
        <w:t>Period of Delivery:</w:t>
        <w:tab/>
        <w:t>April 1, 1999 – March 31, 2007</w:t>
      </w:r>
    </w:p>
    <w:p>
      <w:pPr>
        <w:pStyle w:val="BodyTextIndent"/>
        <w:ind w:hanging="2160" w:start="2880" w:end="0"/>
        <w:rPr/>
      </w:pPr>
      <w:r>
        <w:rPr/>
        <w:t>Delivery Point:</w:t>
        <w:tab/>
        <w:t>HPL/Texas Instrastate Bammel Delivery Point – HPL Meter No. 1319 in Harris County, Texas</w:t>
      </w:r>
    </w:p>
    <w:p>
      <w:pPr>
        <w:pStyle w:val="BodyTextIndent"/>
        <w:ind w:hanging="2160" w:start="2880" w:end="0"/>
        <w:rPr/>
      </w:pPr>
      <w:r>
        <w:rPr/>
        <w:t>Note:</w:t>
        <w:tab/>
        <w:t>No obligation to purchase reduction in volumes caused by a Regulatory Change</w:t>
      </w:r>
    </w:p>
    <w:p>
      <w:pPr>
        <w:pStyle w:val="BodyTextIndent"/>
        <w:ind w:hanging="2160" w:start="2880" w:end="0"/>
        <w:rPr/>
      </w:pPr>
      <w:r>
        <w:rPr/>
      </w:r>
    </w:p>
    <w:p>
      <w:pPr>
        <w:pStyle w:val="BodyTextIndent"/>
        <w:rPr/>
      </w:pPr>
      <w:r>
        <w:rPr/>
        <w:t xml:space="preserve">Transaction: </w:t>
        <w:tab/>
        <w:tab/>
      </w:r>
      <w:r>
        <w:rPr>
          <w:b/>
        </w:rPr>
        <w:t>Transaction No. 11</w:t>
      </w:r>
    </w:p>
    <w:p>
      <w:pPr>
        <w:pStyle w:val="BodyTextIndent"/>
        <w:ind w:hanging="2160" w:start="2880" w:end="0"/>
        <w:rPr/>
      </w:pPr>
      <w:r>
        <w:rPr/>
        <w:t>Date:</w:t>
        <w:tab/>
        <w:t>March 24, 1999</w:t>
      </w:r>
    </w:p>
    <w:p>
      <w:pPr>
        <w:pStyle w:val="BodyTextIndent"/>
        <w:ind w:hanging="2160" w:start="2880" w:end="0"/>
        <w:rPr/>
      </w:pPr>
      <w:r>
        <w:rPr/>
        <w:t>DCQ:</w:t>
        <w:tab/>
        <w:t>10,000 MMBtu per Day</w:t>
      </w:r>
    </w:p>
    <w:p>
      <w:pPr>
        <w:pStyle w:val="BodyTextIndent"/>
        <w:ind w:hanging="2160" w:start="2880" w:end="0"/>
        <w:rPr/>
      </w:pPr>
      <w:r>
        <w:rPr/>
        <w:t>Contract Price:</w:t>
        <w:tab/>
        <w:t>The greater of (i) Index Price plus $0.769 or (ii) $2.469.  Additionally Entex shall reimburse ECT for the transportation fees incurred by ECT or HPL necessary in causing volumes delivered downstream of HPL’s pipeline, not to exceed the fees in effect on 12/1/98.</w:t>
      </w:r>
    </w:p>
    <w:p>
      <w:pPr>
        <w:pStyle w:val="BodyTextIndent"/>
        <w:ind w:hanging="1440" w:start="2160" w:end="0"/>
        <w:rPr/>
      </w:pPr>
      <w:r>
        <w:rPr/>
        <w:t>Period of Delivery:</w:t>
        <w:tab/>
        <w:t>April 1, 1999 – October 31, 1999</w:t>
      </w:r>
    </w:p>
    <w:p>
      <w:pPr>
        <w:pStyle w:val="BodyTextIndent"/>
        <w:ind w:hanging="2160" w:start="2880" w:end="0"/>
        <w:rPr/>
      </w:pPr>
      <w:r>
        <w:rPr/>
        <w:t>Delivery Point:</w:t>
        <w:tab/>
        <w:t>76 Delivery Point</w:t>
      </w:r>
    </w:p>
    <w:p>
      <w:pPr>
        <w:pStyle w:val="BodyTextIndent"/>
        <w:ind w:hanging="2160" w:start="2880" w:end="0"/>
        <w:rPr/>
      </w:pPr>
      <w:r>
        <w:rPr/>
      </w:r>
    </w:p>
    <w:p>
      <w:pPr>
        <w:pStyle w:val="BodyTextIndent"/>
        <w:rPr/>
      </w:pPr>
      <w:r>
        <w:rPr/>
        <w:t xml:space="preserve">Transaction: </w:t>
        <w:tab/>
        <w:tab/>
      </w:r>
      <w:r>
        <w:rPr>
          <w:b/>
        </w:rPr>
        <w:t>Transaction No. 12</w:t>
      </w:r>
    </w:p>
    <w:p>
      <w:pPr>
        <w:pStyle w:val="BodyTextIndent"/>
        <w:ind w:hanging="2160" w:start="2880" w:end="0"/>
        <w:rPr/>
      </w:pPr>
      <w:r>
        <w:rPr/>
        <w:t>Date:</w:t>
        <w:tab/>
        <w:t>October 22, 1999</w:t>
      </w:r>
    </w:p>
    <w:p>
      <w:pPr>
        <w:pStyle w:val="BodyTextIndent"/>
        <w:ind w:hanging="2160" w:start="2880" w:end="0"/>
        <w:rPr/>
      </w:pPr>
      <w:r>
        <w:rPr/>
        <w:t>DCQ:</w:t>
        <w:tab/>
        <w:t>25,000 MMBtu per Day</w:t>
      </w:r>
    </w:p>
    <w:p>
      <w:pPr>
        <w:pStyle w:val="BodyTextIndent"/>
        <w:ind w:hanging="2160" w:start="2880" w:end="0"/>
        <w:rPr/>
      </w:pPr>
      <w:r>
        <w:rPr/>
        <w:t>Contract Price:</w:t>
        <w:tab/>
        <w:t>The greater of (i) Index Price plus $0.719 or (ii) $3.019.  Additionally Entex shall reimburse ECT for the transportation fees incurred by ECT or HPL necessary in causing volumes delivered downstream of HPL’s pipeline, not to exceed the fees in effect on 12/1/98.</w:t>
      </w:r>
    </w:p>
    <w:p>
      <w:pPr>
        <w:pStyle w:val="BodyTextIndent"/>
        <w:ind w:hanging="1440" w:start="2160" w:end="0"/>
        <w:rPr/>
      </w:pPr>
      <w:r>
        <w:rPr/>
        <w:t>Period of Delivery:</w:t>
        <w:tab/>
        <w:t>November 1, 1999 – March 31, 2000</w:t>
      </w:r>
    </w:p>
    <w:p>
      <w:pPr>
        <w:pStyle w:val="BodyTextIndent"/>
        <w:ind w:hanging="2160" w:start="2880" w:end="0"/>
        <w:rPr/>
      </w:pPr>
      <w:r>
        <w:rPr/>
        <w:t>Delivery Point:</w:t>
        <w:tab/>
        <w:t>76 Delivery Point</w:t>
      </w:r>
    </w:p>
    <w:p>
      <w:pPr>
        <w:pStyle w:val="BodyTextIndent"/>
        <w:ind w:hanging="2160" w:start="2880" w:end="0"/>
        <w:rPr/>
      </w:pPr>
      <w:r>
        <w:rPr/>
        <w:t>Note:</w:t>
        <w:tab/>
        <w:t>This Transaction is expressly made part of the Basket but does not expressly state that it is “subject to” the Restructuring Agreement</w:t>
      </w:r>
    </w:p>
    <w:p>
      <w:pPr>
        <w:pStyle w:val="BodyTextIndent"/>
        <w:ind w:hanging="0" w:end="0"/>
        <w:rPr/>
      </w:pPr>
      <w:r>
        <w:rPr/>
      </w:r>
    </w:p>
    <w:p>
      <w:pPr>
        <w:pStyle w:val="BodyTextIndent"/>
        <w:pBdr>
          <w:bottom w:val="single" w:sz="12" w:space="1" w:color="000000"/>
        </w:pBdr>
        <w:ind w:hanging="0" w:end="0"/>
        <w:rPr/>
      </w:pPr>
      <w:r>
        <w:rPr/>
      </w:r>
    </w:p>
    <w:p>
      <w:pPr>
        <w:pStyle w:val="BodyTextIndent"/>
        <w:ind w:hanging="0" w:end="0"/>
        <w:rPr/>
      </w:pPr>
      <w:r>
        <w:rPr/>
      </w:r>
    </w:p>
    <w:p>
      <w:pPr>
        <w:pStyle w:val="BodyTextIndent"/>
        <w:numPr>
          <w:ilvl w:val="0"/>
          <w:numId w:val="4"/>
        </w:numPr>
        <w:rPr/>
      </w:pPr>
      <w:r>
        <w:rPr>
          <w:u w:val="single"/>
        </w:rPr>
        <w:t>ENFOLIO® Master Firm Purchase/Sale Agreement (ECT/Entex)</w:t>
      </w:r>
      <w:r>
        <w:rPr/>
        <w:t xml:space="preserve"> – </w:t>
      </w:r>
    </w:p>
    <w:p>
      <w:pPr>
        <w:pStyle w:val="BodyTextIndent"/>
        <w:rPr>
          <w:u w:val="single"/>
        </w:rPr>
      </w:pPr>
      <w:r>
        <w:rPr>
          <w:u w:val="single"/>
        </w:rPr>
      </w:r>
    </w:p>
    <w:p>
      <w:pPr>
        <w:pStyle w:val="BodyTextIndent"/>
        <w:rPr/>
      </w:pPr>
      <w:r>
        <w:rPr>
          <w:b/>
        </w:rPr>
        <w:t xml:space="preserve">LARGE COMMERCIAL AND INDUSTRIAL CONSUMERS </w:t>
      </w:r>
      <w:r>
        <w:rPr/>
        <w:t>(</w:t>
      </w:r>
      <w:r>
        <w:rPr>
          <w:i/>
        </w:rPr>
        <w:t xml:space="preserve">See </w:t>
      </w:r>
      <w:r>
        <w:rPr/>
        <w:t>Tabs 5 and 6)</w:t>
      </w:r>
    </w:p>
    <w:p>
      <w:pPr>
        <w:pStyle w:val="BodyTextIndent"/>
        <w:rPr>
          <w:b/>
        </w:rPr>
      </w:pPr>
      <w:r>
        <w:rPr>
          <w:b/>
        </w:rPr>
      </w:r>
    </w:p>
    <w:p>
      <w:pPr>
        <w:pStyle w:val="BodyTextIndent"/>
        <w:ind w:hanging="0" w:start="720" w:end="0"/>
        <w:rPr/>
      </w:pPr>
      <w:r>
        <w:rPr/>
        <w:t>[Transaction Nos. 1 and 5 were not provided.]</w:t>
      </w:r>
    </w:p>
    <w:p>
      <w:pPr>
        <w:pStyle w:val="BodyTextIndent"/>
        <w:ind w:hanging="0" w:start="720" w:end="0"/>
        <w:rPr/>
      </w:pPr>
      <w:r>
        <w:rPr/>
      </w:r>
    </w:p>
    <w:p>
      <w:pPr>
        <w:pStyle w:val="BodyTextIndent"/>
        <w:rPr/>
      </w:pPr>
      <w:r>
        <w:rPr/>
        <w:t xml:space="preserve">Transaction: </w:t>
        <w:tab/>
        <w:tab/>
      </w:r>
      <w:r>
        <w:rPr>
          <w:b/>
        </w:rPr>
        <w:t>Transaction No. 6 – Revision No. 1</w:t>
      </w:r>
    </w:p>
    <w:p>
      <w:pPr>
        <w:pStyle w:val="BodyTextIndent"/>
        <w:ind w:hanging="2160" w:start="2880" w:end="0"/>
        <w:rPr/>
      </w:pPr>
      <w:r>
        <w:rPr/>
        <w:t>Date:</w:t>
        <w:tab/>
        <w:t>May 10, 1999 (amends December 29, 1998 Transaction No. 6)</w:t>
      </w:r>
    </w:p>
    <w:p>
      <w:pPr>
        <w:pStyle w:val="BodyTextIndent"/>
        <w:ind w:hanging="2160" w:start="2880" w:end="0"/>
        <w:rPr/>
      </w:pPr>
      <w:r>
        <w:rPr/>
        <w:t>MaxDQ:</w:t>
        <w:tab/>
        <w:t>70,000 MMBtu per Day</w:t>
      </w:r>
    </w:p>
    <w:p>
      <w:pPr>
        <w:pStyle w:val="BodyTextIndent"/>
        <w:ind w:hanging="2160" w:start="2880" w:end="0"/>
        <w:rPr/>
      </w:pPr>
      <w:r>
        <w:rPr/>
        <w:t>Contract Price:</w:t>
        <w:tab/>
        <w:t>(1)</w:t>
        <w:tab/>
      </w:r>
      <w:r>
        <w:rPr>
          <w:u w:val="single"/>
        </w:rPr>
        <w:t>Until 4/1/06</w:t>
      </w:r>
      <w:r>
        <w:rPr/>
        <w:t xml:space="preserve"> -</w:t>
      </w:r>
    </w:p>
    <w:p>
      <w:pPr>
        <w:pStyle w:val="BodyTextIndent"/>
        <w:tabs>
          <w:tab w:val="clear" w:pos="720"/>
          <w:tab w:val="left" w:pos="4050" w:leader="none"/>
        </w:tabs>
        <w:ind w:hanging="1440" w:start="5040" w:end="0"/>
        <w:rPr/>
      </w:pPr>
      <w:r>
        <w:rPr/>
        <w:t xml:space="preserve">(a)  </w:t>
      </w:r>
      <w:r>
        <w:rPr>
          <w:u w:val="single"/>
        </w:rPr>
        <w:t>Tier 1</w:t>
      </w:r>
      <w:r>
        <w:rPr/>
        <w:t xml:space="preserve">: </w:t>
        <w:tab/>
        <w:t>first 30,000 MMBtu/day - Index Price minus $0.07</w:t>
      </w:r>
    </w:p>
    <w:p>
      <w:pPr>
        <w:pStyle w:val="BodyTextIndent"/>
        <w:ind w:hanging="1380" w:start="5040" w:end="0"/>
        <w:rPr/>
      </w:pPr>
      <w:r>
        <w:rPr/>
        <w:t xml:space="preserve">(b) </w:t>
      </w:r>
      <w:r>
        <w:rPr>
          <w:u w:val="single"/>
        </w:rPr>
        <w:t>Tier 2</w:t>
      </w:r>
      <w:r>
        <w:rPr/>
        <w:t xml:space="preserve">: </w:t>
        <w:tab/>
        <w:t>excess of Tier 1 up to the MaxDQ - Index Price plus $0.05</w:t>
      </w:r>
    </w:p>
    <w:p>
      <w:pPr>
        <w:pStyle w:val="BodyTextIndent"/>
        <w:ind w:hanging="2160" w:start="2880" w:end="0"/>
        <w:rPr/>
      </w:pPr>
      <w:r>
        <w:rPr/>
        <w:t xml:space="preserve">     </w:t>
      </w:r>
      <w:r>
        <w:rPr/>
        <w:tab/>
        <w:t xml:space="preserve">(2) </w:t>
        <w:tab/>
      </w:r>
      <w:r>
        <w:rPr>
          <w:u w:val="single"/>
        </w:rPr>
        <w:t>During the period 4/1/06 through 3/31/07</w:t>
      </w:r>
      <w:r>
        <w:rPr/>
        <w:t xml:space="preserve"> –</w:t>
      </w:r>
    </w:p>
    <w:p>
      <w:pPr>
        <w:pStyle w:val="BodyTextIndent"/>
        <w:ind w:hanging="2160" w:start="2880" w:end="0"/>
        <w:rPr/>
      </w:pPr>
      <w:r>
        <w:rPr/>
        <w:tab/>
        <w:tab/>
        <w:t xml:space="preserve">(a)  </w:t>
      </w:r>
      <w:r>
        <w:rPr>
          <w:u w:val="single"/>
        </w:rPr>
        <w:t>Tier 1</w:t>
      </w:r>
      <w:r>
        <w:rPr/>
        <w:t xml:space="preserve">: </w:t>
        <w:tab/>
        <w:t>first 30,000 MMBtu/day - Index Price</w:t>
      </w:r>
    </w:p>
    <w:p>
      <w:pPr>
        <w:pStyle w:val="BodyTextIndent"/>
        <w:ind w:hanging="1440" w:start="5040" w:end="0"/>
        <w:rPr/>
      </w:pPr>
      <w:r>
        <w:rPr/>
        <w:t xml:space="preserve">(b)  </w:t>
      </w:r>
      <w:r>
        <w:rPr>
          <w:u w:val="single"/>
        </w:rPr>
        <w:t>Tier 2</w:t>
      </w:r>
      <w:r>
        <w:rPr/>
        <w:t xml:space="preserve">: </w:t>
        <w:tab/>
        <w:t>excess of Tier 1 up to the MaxDQ - Index Price plus $0.05</w:t>
      </w:r>
    </w:p>
    <w:p>
      <w:pPr>
        <w:pStyle w:val="BodyTextIndent"/>
        <w:ind w:hanging="1440" w:start="2160" w:end="0"/>
        <w:rPr/>
      </w:pPr>
      <w:r>
        <w:rPr/>
        <w:t>Period of Delivery:</w:t>
        <w:tab/>
        <w:t>April 1, 1999 – March 31, 2007</w:t>
      </w:r>
    </w:p>
    <w:p>
      <w:pPr>
        <w:pStyle w:val="BodyTextIndent"/>
        <w:ind w:hanging="0" w:start="720" w:end="0"/>
        <w:rPr/>
      </w:pPr>
      <w:r>
        <w:rPr/>
        <w:t>Delivery Point:</w:t>
        <w:tab/>
        <w:t>76 Delivery Point</w:t>
      </w:r>
    </w:p>
    <w:p>
      <w:pPr>
        <w:pStyle w:val="BodyTextIndent"/>
        <w:ind w:hanging="2160" w:start="2880" w:end="0"/>
        <w:rPr/>
      </w:pPr>
      <w:r>
        <w:rPr/>
        <w:t>Note:</w:t>
        <w:tab/>
        <w:t xml:space="preserve">This Transaction is </w:t>
      </w:r>
      <w:r>
        <w:rPr>
          <w:b/>
        </w:rPr>
        <w:t xml:space="preserve">part of </w:t>
      </w:r>
      <w:r>
        <w:rPr/>
        <w:t>the MaxDQ obligations of the parties for purpose of the above Transaction No. 1 dated December 29, 1998, as amended, to the ENFOLIO Master Firm Purchase/Sale Agreement for General Services Customers – Houston, East Texas and Gulf Coast Divisions.</w:t>
      </w:r>
    </w:p>
    <w:p>
      <w:pPr>
        <w:pStyle w:val="BodyTextIndent"/>
        <w:pBdr>
          <w:bottom w:val="single" w:sz="12" w:space="1" w:color="000000"/>
        </w:pBdr>
        <w:ind w:hanging="0" w:end="0"/>
        <w:rPr/>
      </w:pPr>
      <w:r>
        <w:rPr/>
      </w:r>
    </w:p>
    <w:p>
      <w:pPr>
        <w:pStyle w:val="BodyTextIndent"/>
        <w:ind w:hanging="0" w:end="0"/>
        <w:rPr/>
      </w:pPr>
      <w:r>
        <w:rPr/>
      </w:r>
    </w:p>
    <w:p>
      <w:pPr>
        <w:pStyle w:val="BodyTextIndent"/>
        <w:ind w:hanging="0" w:end="0"/>
        <w:rPr>
          <w:u w:val="single"/>
        </w:rPr>
      </w:pPr>
      <w:r>
        <w:rPr/>
        <w:t>III.</w:t>
        <w:tab/>
      </w:r>
      <w:r>
        <w:rPr>
          <w:u w:val="single"/>
        </w:rPr>
        <w:t>ENFOLIO® Master Firm Purchase/Sale Agreement (ECT/</w:t>
      </w:r>
      <w:r>
        <w:rPr>
          <w:b/>
          <w:u w:val="single"/>
        </w:rPr>
        <w:t xml:space="preserve">Unit) </w:t>
      </w:r>
      <w:r>
        <w:rPr/>
        <w:t>(</w:t>
      </w:r>
      <w:r>
        <w:rPr>
          <w:i/>
        </w:rPr>
        <w:t xml:space="preserve">See </w:t>
      </w:r>
      <w:r>
        <w:rPr/>
        <w:t>Tabs 7 and 8)</w:t>
      </w:r>
    </w:p>
    <w:p>
      <w:pPr>
        <w:pStyle w:val="BodyTextIndent"/>
        <w:ind w:hanging="0" w:end="0"/>
        <w:rPr>
          <w:b/>
          <w:u w:val="single"/>
        </w:rPr>
      </w:pPr>
      <w:r>
        <w:rPr>
          <w:b/>
          <w:u w:val="single"/>
        </w:rPr>
      </w:r>
    </w:p>
    <w:p>
      <w:pPr>
        <w:pStyle w:val="BodyTextIndent"/>
        <w:ind w:hanging="0" w:start="720" w:end="0"/>
        <w:rPr/>
      </w:pPr>
      <w:r>
        <w:rPr/>
        <w:t>[Note: Transaction Nos. 2 and 3 were not provided.]</w:t>
      </w:r>
    </w:p>
    <w:p>
      <w:pPr>
        <w:pStyle w:val="BodyTextIndent"/>
        <w:ind w:hanging="0" w:start="720" w:end="0"/>
        <w:rPr/>
      </w:pPr>
      <w:r>
        <w:rPr/>
      </w:r>
    </w:p>
    <w:p>
      <w:pPr>
        <w:pStyle w:val="BodyTextIndent"/>
        <w:rPr/>
      </w:pPr>
      <w:r>
        <w:rPr/>
        <w:t xml:space="preserve">Transaction: </w:t>
        <w:tab/>
        <w:tab/>
      </w:r>
      <w:r>
        <w:rPr>
          <w:b/>
        </w:rPr>
        <w:t>Transaction No. 5 – Revision No. 1</w:t>
      </w:r>
    </w:p>
    <w:p>
      <w:pPr>
        <w:pStyle w:val="BodyTextIndent"/>
        <w:ind w:hanging="2160" w:start="2880" w:end="0"/>
        <w:rPr/>
      </w:pPr>
      <w:r>
        <w:rPr/>
        <w:t>Date:</w:t>
        <w:tab/>
        <w:t>May 10, 1999 (amends December 29, 1998 Transaction No. 5)</w:t>
      </w:r>
    </w:p>
    <w:p>
      <w:pPr>
        <w:pStyle w:val="BodyTextIndent"/>
        <w:ind w:hanging="2160" w:start="2880" w:end="0"/>
        <w:rPr/>
      </w:pPr>
      <w:r>
        <w:rPr/>
        <w:t>MaxDQ:</w:t>
        <w:tab/>
        <w:t>70,000 MMBtu per Day</w:t>
      </w:r>
    </w:p>
    <w:p>
      <w:pPr>
        <w:pStyle w:val="BodyTextIndent"/>
        <w:ind w:hanging="2160" w:start="2880" w:end="0"/>
        <w:rPr/>
      </w:pPr>
      <w:r>
        <w:rPr/>
        <w:t>Contract Price:</w:t>
        <w:tab/>
        <w:t>(1)</w:t>
        <w:tab/>
      </w:r>
      <w:r>
        <w:rPr>
          <w:u w:val="single"/>
        </w:rPr>
        <w:t>Until 4/1/06</w:t>
      </w:r>
      <w:r>
        <w:rPr/>
        <w:t xml:space="preserve"> -</w:t>
      </w:r>
    </w:p>
    <w:p>
      <w:pPr>
        <w:pStyle w:val="BodyTextIndent"/>
        <w:ind w:hanging="1440" w:start="5040" w:end="0"/>
        <w:rPr/>
      </w:pPr>
      <w:r>
        <w:rPr/>
        <w:t xml:space="preserve">(a)  </w:t>
      </w:r>
      <w:r>
        <w:rPr>
          <w:u w:val="single"/>
        </w:rPr>
        <w:t>Tier 1</w:t>
      </w:r>
      <w:r>
        <w:rPr/>
        <w:t>:</w:t>
        <w:tab/>
        <w:t>first 30,000 MMBtu/day - Index Price minus $0.07</w:t>
      </w:r>
    </w:p>
    <w:p>
      <w:pPr>
        <w:pStyle w:val="BodyTextIndent"/>
        <w:ind w:hanging="1380" w:start="5040" w:end="0"/>
        <w:rPr/>
      </w:pPr>
      <w:r>
        <w:rPr/>
        <w:t xml:space="preserve">(b)  </w:t>
      </w:r>
      <w:r>
        <w:rPr>
          <w:u w:val="single"/>
        </w:rPr>
        <w:t>Tier 2</w:t>
      </w:r>
      <w:r>
        <w:rPr/>
        <w:t>:</w:t>
        <w:tab/>
        <w:t>excess of Tier 1 up to the MAXDQ - Index Price plus $0.05</w:t>
      </w:r>
    </w:p>
    <w:p>
      <w:pPr>
        <w:pStyle w:val="BodyTextIndent"/>
        <w:ind w:hanging="2160" w:start="2880" w:end="0"/>
        <w:rPr/>
      </w:pPr>
      <w:r>
        <w:rPr/>
        <w:t xml:space="preserve">    </w:t>
      </w:r>
      <w:r>
        <w:rPr/>
        <w:tab/>
        <w:t xml:space="preserve"> (2) </w:t>
        <w:tab/>
      </w:r>
      <w:r>
        <w:rPr>
          <w:u w:val="single"/>
        </w:rPr>
        <w:t>During the period 4/1/06 through 3/31/07</w:t>
      </w:r>
      <w:r>
        <w:rPr/>
        <w:t xml:space="preserve"> –</w:t>
      </w:r>
    </w:p>
    <w:p>
      <w:pPr>
        <w:pStyle w:val="BodyTextIndent"/>
        <w:ind w:hanging="2160" w:start="2880" w:end="0"/>
        <w:rPr/>
      </w:pPr>
      <w:r>
        <w:rPr/>
        <w:tab/>
        <w:tab/>
        <w:t xml:space="preserve">(a)  </w:t>
      </w:r>
      <w:r>
        <w:rPr>
          <w:u w:val="single"/>
        </w:rPr>
        <w:t>Tier 1</w:t>
      </w:r>
      <w:r>
        <w:rPr/>
        <w:t xml:space="preserve">: </w:t>
        <w:tab/>
        <w:t>first 30,000 MMBtu/day - Index Price</w:t>
      </w:r>
    </w:p>
    <w:p>
      <w:pPr>
        <w:pStyle w:val="BodyTextIndent"/>
        <w:ind w:hanging="2880" w:start="3600" w:end="0"/>
        <w:rPr/>
      </w:pPr>
      <w:r>
        <w:rPr/>
        <w:tab/>
        <w:t xml:space="preserve">(b)  </w:t>
      </w:r>
      <w:r>
        <w:rPr>
          <w:u w:val="single"/>
        </w:rPr>
        <w:t>Tier 2</w:t>
      </w:r>
      <w:r>
        <w:rPr/>
        <w:t xml:space="preserve">: </w:t>
        <w:tab/>
        <w:t xml:space="preserve">excess of Tier 1 up to the MAXDQ - Index </w:t>
      </w:r>
    </w:p>
    <w:p>
      <w:pPr>
        <w:pStyle w:val="BodyTextIndent"/>
        <w:ind w:start="4320" w:end="0"/>
        <w:rPr/>
      </w:pPr>
      <w:r>
        <w:rPr/>
        <w:t>Price plus $0.05</w:t>
      </w:r>
    </w:p>
    <w:p>
      <w:pPr>
        <w:pStyle w:val="BodyTextIndent"/>
        <w:ind w:hanging="1440" w:start="2160" w:end="0"/>
        <w:rPr/>
      </w:pPr>
      <w:r>
        <w:rPr/>
        <w:t>Period of Delivery:</w:t>
        <w:tab/>
        <w:t>April 1, 1999 – March 31, 2007</w:t>
      </w:r>
    </w:p>
    <w:p>
      <w:pPr>
        <w:pStyle w:val="BodyTextIndent"/>
        <w:rPr/>
      </w:pPr>
      <w:r>
        <w:rPr/>
        <w:t>Delivery Point:</w:t>
        <w:tab/>
        <w:t>76 Delivery Point</w:t>
      </w:r>
    </w:p>
    <w:p>
      <w:pPr>
        <w:pStyle w:val="BodyTextIndent"/>
        <w:ind w:hanging="2160" w:start="2880" w:end="0"/>
        <w:rPr/>
      </w:pPr>
      <w:r>
        <w:rPr/>
        <w:t>Note:</w:t>
        <w:tab/>
        <w:t xml:space="preserve">This Transaction is </w:t>
      </w:r>
      <w:r>
        <w:rPr>
          <w:b/>
        </w:rPr>
        <w:t xml:space="preserve">part of </w:t>
      </w:r>
      <w:r>
        <w:rPr/>
        <w:t>the MaxDQ obligations of the parties for purpose of the above Transaction No. 1 dated December 29, 1998, as amended, to the ENFOLIO Master Firm Purchase/Sale Agreement for General Services Customers – Houston, East Texas and Gulf Coast Divisions.</w:t>
        <w:tab/>
        <w:tab/>
      </w:r>
    </w:p>
    <w:p>
      <w:pPr>
        <w:pStyle w:val="BodyTextIndent"/>
        <w:ind w:hanging="0" w:end="0"/>
        <w:rPr/>
      </w:pPr>
      <w:r>
        <w:rPr/>
      </w:r>
    </w:p>
    <w:p>
      <w:pPr>
        <w:pStyle w:val="BodyTextIndent"/>
        <w:ind w:hanging="0" w:end="0"/>
        <w:rPr/>
      </w:pPr>
      <w:r>
        <w:rPr/>
      </w:r>
    </w:p>
    <w:p>
      <w:pPr>
        <w:pStyle w:val="BodyTextIndent"/>
        <w:ind w:hanging="0" w:end="0"/>
        <w:rPr/>
      </w:pPr>
      <w:r>
        <w:rPr/>
        <w:t>IV.</w:t>
        <w:tab/>
      </w:r>
      <w:r>
        <w:rPr>
          <w:b/>
          <w:u w:val="single"/>
        </w:rPr>
        <w:t>Cover Damages</w:t>
      </w:r>
      <w:r>
        <w:rPr>
          <w:u w:val="single"/>
        </w:rPr>
        <w:t xml:space="preserve"> </w:t>
      </w:r>
      <w:r>
        <w:rPr>
          <w:b/>
          <w:u w:val="single"/>
        </w:rPr>
        <w:t>for Buyer’s Failure to Schedule Gas</w:t>
      </w:r>
    </w:p>
    <w:p>
      <w:pPr>
        <w:pStyle w:val="BodyTextIndent"/>
        <w:ind w:hanging="0" w:end="0"/>
        <w:jc w:val="center"/>
        <w:rPr>
          <w:b/>
          <w:u w:val="single"/>
        </w:rPr>
      </w:pPr>
      <w:r>
        <w:rPr>
          <w:b/>
          <w:u w:val="single"/>
        </w:rPr>
      </w:r>
    </w:p>
    <w:p>
      <w:pPr>
        <w:pStyle w:val="BodyTextIndent"/>
        <w:ind w:hanging="0" w:end="0"/>
        <w:rPr/>
      </w:pPr>
      <w:r>
        <w:rPr/>
        <w:tab/>
        <w:t xml:space="preserve">Pursuant to </w:t>
      </w:r>
      <w:r>
        <w:rPr>
          <w:u w:val="single"/>
        </w:rPr>
        <w:t>Section 3.4</w:t>
      </w:r>
      <w:r>
        <w:rPr/>
        <w:t xml:space="preserve"> of the ENFOLIO® Master Firm Purchase/Sale Agreements, if on any Gas Day Buyer fails to Schedule the DCQ, then such occurrence shall constitute a “Buyer’s Deficiency Default” and “Buyer’s Deficiency Quantity” shall be the numerical difference between the DCQ and the quantity of Gas Scheduled for such Gas Day.  </w:t>
      </w:r>
    </w:p>
    <w:p>
      <w:pPr>
        <w:pStyle w:val="BodyTextIndent"/>
        <w:ind w:hanging="0" w:end="0"/>
        <w:rPr/>
      </w:pPr>
      <w:r>
        <w:rPr/>
      </w:r>
    </w:p>
    <w:p>
      <w:pPr>
        <w:pStyle w:val="BodyTextIndent"/>
        <w:ind w:hanging="0" w:end="0"/>
        <w:rPr/>
      </w:pPr>
      <w:r>
        <w:rPr/>
        <w:tab/>
        <w:t xml:space="preserve">In the event of a Buyer’s Deficiency Default, Buyer shall pay Seller the </w:t>
      </w:r>
      <w:r>
        <w:rPr>
          <w:u w:val="single"/>
        </w:rPr>
        <w:t>sum</w:t>
      </w:r>
      <w:r>
        <w:rPr/>
        <w:t xml:space="preserve"> of the following:</w:t>
      </w:r>
    </w:p>
    <w:p>
      <w:pPr>
        <w:pStyle w:val="BodyTextIndent"/>
        <w:ind w:hanging="0" w:end="0"/>
        <w:rPr/>
      </w:pPr>
      <w:r>
        <w:rPr/>
      </w:r>
    </w:p>
    <w:p>
      <w:pPr>
        <w:pStyle w:val="BodyTextIndent"/>
        <w:numPr>
          <w:ilvl w:val="0"/>
          <w:numId w:val="6"/>
        </w:numPr>
        <w:rPr/>
      </w:pPr>
      <w:r>
        <w:rPr/>
        <w:t xml:space="preserve">an amount equal to the </w:t>
      </w:r>
      <w:r>
        <w:rPr>
          <w:u w:val="single"/>
        </w:rPr>
        <w:t>product</w:t>
      </w:r>
      <w:r>
        <w:rPr/>
        <w:t xml:space="preserve"> of Buyer’s Deficiency Quantity </w:t>
      </w:r>
      <w:r>
        <w:rPr>
          <w:u w:val="single"/>
        </w:rPr>
        <w:t>multiplied</w:t>
      </w:r>
      <w:r>
        <w:rPr/>
        <w:t xml:space="preserve"> by the Replacement Price Differential, </w:t>
      </w:r>
      <w:r>
        <w:rPr>
          <w:u w:val="single"/>
        </w:rPr>
        <w:t>plus</w:t>
      </w:r>
    </w:p>
    <w:p>
      <w:pPr>
        <w:pStyle w:val="BodyTextIndent"/>
        <w:numPr>
          <w:ilvl w:val="0"/>
          <w:numId w:val="6"/>
        </w:numPr>
        <w:rPr/>
      </w:pPr>
      <w:r>
        <w:rPr/>
        <w:t xml:space="preserve">liquidated damages equal to $0.15 </w:t>
      </w:r>
      <w:r>
        <w:rPr>
          <w:u w:val="single"/>
        </w:rPr>
        <w:t>multiplied</w:t>
      </w:r>
      <w:r>
        <w:rPr/>
        <w:t xml:space="preserve"> by Buyer’s Deficiency Quantity to cover Seller’s administrative and operational costs.</w:t>
      </w:r>
    </w:p>
    <w:p>
      <w:pPr>
        <w:pStyle w:val="BodyTextIndent"/>
        <w:ind w:hanging="0" w:end="0"/>
        <w:rPr/>
      </w:pPr>
      <w:r>
        <w:rPr/>
      </w:r>
    </w:p>
    <w:p>
      <w:pPr>
        <w:pStyle w:val="BodyTextIndent"/>
        <w:ind w:hanging="0" w:end="0"/>
        <w:rPr/>
      </w:pPr>
      <w:r>
        <w:rPr/>
        <w:t xml:space="preserve">With respect to DCQ obligations, during any Month in which Buyer’s nonperformance continues for a period of five consecutive Gas Days Seller may elect upon notice to Buyer, without liability, not to recommence Scheduling Gas for the remainder of such Month, but no longer period.  </w:t>
      </w:r>
    </w:p>
    <w:p>
      <w:pPr>
        <w:pStyle w:val="BodyTextIndent"/>
        <w:ind w:hanging="0" w:end="0"/>
        <w:rPr/>
      </w:pPr>
      <w:r>
        <w:rPr/>
      </w:r>
    </w:p>
    <w:p>
      <w:pPr>
        <w:pStyle w:val="BodyTextIndent"/>
        <w:ind w:hanging="0" w:end="0"/>
        <w:rPr/>
      </w:pPr>
      <w:r>
        <w:rPr/>
        <w:t xml:space="preserve">As used herein, “Replacement Price Differential” means the positive difference, if any, obtained by subtracting the </w:t>
      </w:r>
      <w:r>
        <w:rPr>
          <w:u w:val="single"/>
        </w:rPr>
        <w:t>lesser</w:t>
      </w:r>
      <w:r>
        <w:rPr/>
        <w:t xml:space="preserve"> of:</w:t>
      </w:r>
    </w:p>
    <w:p>
      <w:pPr>
        <w:pStyle w:val="BodyTextIndent"/>
        <w:rPr/>
      </w:pPr>
      <w:r>
        <w:rPr/>
      </w:r>
    </w:p>
    <w:p>
      <w:pPr>
        <w:pStyle w:val="BodyTextIndent"/>
        <w:numPr>
          <w:ilvl w:val="0"/>
          <w:numId w:val="5"/>
        </w:numPr>
        <w:rPr/>
      </w:pPr>
      <w:r>
        <w:rPr/>
        <w:t xml:space="preserve">the price obtained by Seller in an incremental, arms-length sale(s) to a third party of a quantity equal to Buyer’s Deficiency Quantity for such Gas Day, less incremental transportation charges to Seller, and including other basis adjustments, or </w:t>
      </w:r>
    </w:p>
    <w:p>
      <w:pPr>
        <w:pStyle w:val="BodyTextIndent"/>
        <w:ind w:hanging="0" w:start="720" w:end="0"/>
        <w:rPr/>
      </w:pPr>
      <w:r>
        <w:rPr/>
      </w:r>
    </w:p>
    <w:p>
      <w:pPr>
        <w:pStyle w:val="BodyTextIndent"/>
        <w:numPr>
          <w:ilvl w:val="0"/>
          <w:numId w:val="5"/>
        </w:numPr>
        <w:rPr/>
      </w:pPr>
      <w:r>
        <w:rPr/>
        <w:t>the Spot Price for the Gas Day in which Buyer’s Deficiency Default occurred,</w:t>
      </w:r>
    </w:p>
    <w:p>
      <w:pPr>
        <w:pStyle w:val="BodyTextIndent"/>
        <w:ind w:hanging="0" w:end="0"/>
        <w:rPr/>
      </w:pPr>
      <w:r>
        <w:rPr/>
      </w:r>
    </w:p>
    <w:p>
      <w:pPr>
        <w:pStyle w:val="BodyTextIndent"/>
        <w:ind w:hanging="0" w:end="0"/>
        <w:rPr/>
      </w:pPr>
      <w:r>
        <w:rPr>
          <w:u w:val="single"/>
        </w:rPr>
        <w:t>from</w:t>
      </w:r>
      <w:r>
        <w:rPr/>
        <w:t xml:space="preserve"> the Contract Price.</w:t>
      </w:r>
    </w:p>
    <w:p>
      <w:pPr>
        <w:pStyle w:val="BodyTextIndent"/>
        <w:ind w:hanging="0" w:end="0"/>
        <w:rPr/>
      </w:pPr>
      <w:r>
        <w:rPr/>
      </w:r>
    </w:p>
    <w:p>
      <w:pPr>
        <w:pStyle w:val="BodyTextIndent"/>
        <w:rPr/>
      </w:pPr>
      <w:r>
        <w:rPr/>
      </w:r>
    </w:p>
    <w:p>
      <w:pPr>
        <w:pStyle w:val="BodyTextIndent"/>
        <w:rPr/>
      </w:pPr>
      <w:r>
        <w:rPr/>
      </w:r>
    </w:p>
    <w:sectPr>
      <w:footerReference w:type="default" r:id="rId2"/>
      <w:footerReference w:type="first" r:id="rId3"/>
      <w:footnotePr>
        <w:numFmt w:val="decimal"/>
      </w:footnotePr>
      <w:type w:val="nextPage"/>
      <w:pgSz w:w="12240" w:h="15840"/>
      <w:pgMar w:left="1440" w:right="144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lang w:eastAsia="en-US"/>
      </w:rPr>
      <w:tab/>
      <w:t xml:space="preserve">- </w:t>
    </w:r>
    <w:r>
      <w:rPr>
        <w:lang w:eastAsia="en-US"/>
      </w:rPr>
      <w:fldChar w:fldCharType="begin"/>
    </w:r>
    <w:r>
      <w:rPr>
        <w:lang w:eastAsia="en-US"/>
      </w:rPr>
      <w:instrText xml:space="preserve"> PAGE </w:instrText>
    </w:r>
    <w:r>
      <w:rPr>
        <w:lang w:eastAsia="en-US"/>
      </w:rPr>
      <w:fldChar w:fldCharType="separate"/>
    </w:r>
    <w:r>
      <w:rPr>
        <w:lang w:eastAsia="en-US"/>
      </w:rPr>
      <w:t>6</w:t>
    </w:r>
    <w:r>
      <w:rPr>
        <w:lang w:eastAsia="en-US"/>
      </w:rPr>
      <w:fldChar w:fldCharType="end"/>
    </w:r>
    <w:r>
      <w:rPr>
        <w:lang w:eastAsia="en-US"/>
      </w:rPr>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SONNJT\027326\000281</w:t>
    </w:r>
  </w:p>
  <w:p>
    <w:pPr>
      <w:pStyle w:val="Footer"/>
      <w:rPr>
        <w:sz w:val="16"/>
      </w:rPr>
    </w:pPr>
    <w:r>
      <w:rPr>
        <w:sz w:val="16"/>
      </w:rPr>
      <w:t>Houston \1115800.1</w: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 xml:space="preserve">Pricing relating to Winter Cap volumes only apply to Transaction No. 1. Although the quantity obligations under other transactions are part of the Basket, the prices under such other transactions are fixed.  Additionally, quantities under other transactions that are part of the Basket are “counted first” (i.e. prior to Transaction No. 1) at the end of a Gas Day.   </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
      <w:numFmt w:val="lowerLetter"/>
      <w:lvlText w:val="(%1)"/>
      <w:lvlJc w:val="start"/>
      <w:pPr>
        <w:tabs>
          <w:tab w:val="num" w:pos="4320"/>
        </w:tabs>
        <w:ind w:start="4320" w:hanging="720"/>
      </w:pPr>
      <w:rPr/>
    </w:lvl>
  </w:abstractNum>
  <w:abstractNum w:abstractNumId="3">
    <w:lvl w:ilvl="0">
      <w:start w:val="1"/>
      <w:numFmt w:val="decimal"/>
      <w:lvlText w:val="(%1)"/>
      <w:lvlJc w:val="start"/>
      <w:pPr>
        <w:tabs>
          <w:tab w:val="num" w:pos="1440"/>
        </w:tabs>
        <w:ind w:start="1440" w:hanging="720"/>
      </w:pPr>
      <w:rPr/>
    </w:lvl>
  </w:abstractNum>
  <w:abstractNum w:abstractNumId="4">
    <w:lvl w:ilvl="0">
      <w:start w:val="1"/>
      <w:numFmt w:val="upperRoman"/>
      <w:lvlText w:val="%1."/>
      <w:lvlJc w:val="start"/>
      <w:pPr>
        <w:tabs>
          <w:tab w:val="num" w:pos="720"/>
        </w:tabs>
        <w:ind w:start="720" w:hanging="720"/>
      </w:pPr>
      <w:rPr/>
    </w:lvl>
  </w:abstractNum>
  <w:abstractNum w:abstractNumId="5">
    <w:lvl w:ilvl="0">
      <w:start w:val="1"/>
      <w:numFmt w:val="lowerLetter"/>
      <w:lvlText w:val="(%1)"/>
      <w:lvlJc w:val="start"/>
      <w:pPr>
        <w:tabs>
          <w:tab w:val="num" w:pos="1080"/>
        </w:tabs>
        <w:ind w:start="1080" w:hanging="360"/>
      </w:pPr>
      <w:rPr/>
    </w:lvl>
  </w:abstractNum>
  <w:abstractNum w:abstractNumId="6">
    <w:lvl w:ilvl="0">
      <w:start w:val="1"/>
      <w:numFmt w:val="lowerRoman"/>
      <w:lvlText w:val="(%1)"/>
      <w:lvlJc w:val="start"/>
      <w:pPr>
        <w:tabs>
          <w:tab w:val="num" w:pos="1440"/>
        </w:tabs>
        <w:ind w:start="1440" w:hanging="72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outlineLvl w:val="0"/>
    </w:pPr>
    <w:rPr>
      <w:u w:val="single"/>
    </w:rPr>
  </w:style>
  <w:style w:type="paragraph" w:styleId="Heading2">
    <w:name w:val="heading 2"/>
    <w:basedOn w:val="Normal"/>
    <w:next w:val="Normal"/>
    <w:qFormat/>
    <w:pPr>
      <w:keepNext w:val="true"/>
      <w:numPr>
        <w:ilvl w:val="1"/>
        <w:numId w:val="1"/>
      </w:numPr>
      <w:jc w:val="center"/>
      <w:outlineLvl w:val="1"/>
    </w:pPr>
    <w:rPr>
      <w:u w:val="single"/>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FirstIndent">
    <w:name w:val="Body Text First Indent"/>
    <w:basedOn w:val="BodyText"/>
    <w:qFormat/>
    <w:pPr>
      <w:spacing w:before="0" w:after="240"/>
    </w:pPr>
    <w:rPr/>
  </w:style>
  <w:style w:type="paragraph" w:styleId="BodyTextIndent">
    <w:name w:val="Body Text Indent"/>
    <w:basedOn w:val="Normal"/>
    <w:pPr>
      <w:ind w:firstLine="720" w:start="0" w:end="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2000-08-10T09:00:00Z</dcterms:created>
  <dc:creator>Bracewell &amp; Patterson, LLP</dc:creator>
  <dc:description/>
  <dc:language>en-CA</dc:language>
  <cp:lastModifiedBy>Bracewell &amp; Patterson, LLP</cp:lastModifiedBy>
  <cp:lastPrinted>2000-05-08T10:46:00Z</cp:lastPrinted>
  <dcterms:modified xsi:type="dcterms:W3CDTF">2000-08-10T09:00:00Z</dcterms:modified>
  <cp:revision>2</cp:revision>
  <dc:subject/>
  <dc:title>Transactions Subject to Restructuring Agreement</dc:title>
</cp:coreProperties>
</file>