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Heading1"/>
        <w:ind w:hanging="0" w:start="0"/>
        <w:rPr/>
      </w:pPr>
      <w:r>
        <w:rPr/>
        <w:t>GULF GAS UTILITIES COMPANY</w:t>
      </w:r>
    </w:p>
    <w:p>
      <w:pPr>
        <w:pStyle w:val="Heading2"/>
        <w:ind w:hanging="0" w:start="0"/>
        <w:rPr>
          <w:rFonts w:ascii="Arial Narrow" w:hAnsi="Arial Narrow" w:cs="Arial Narrow"/>
          <w:sz w:val="24"/>
        </w:rPr>
      </w:pPr>
      <w:r>
        <w:rPr>
          <w:rFonts w:cs="Arial Narrow" w:ascii="Arial Narrow" w:hAnsi="Arial Narrow"/>
          <w:sz w:val="24"/>
        </w:rPr>
        <w:t>Deal No. N13797.1</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b/>
          <w:sz w:val="18"/>
          <w:u w:val="single"/>
        </w:rPr>
      </w:pPr>
      <w:r>
        <w:rPr>
          <w:rFonts w:cs="Arial Narrow" w:ascii="Arial Narrow" w:hAnsi="Arial Narrow"/>
          <w:b/>
          <w:sz w:val="18"/>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Counterparty fails to establish, maintain, renew, substitute or increase the Performance Assurance</w:t>
      </w:r>
      <w:r>
        <w:rPr>
          <w:rFonts w:cs="Arial Narrow" w:ascii="Arial Narrow" w:hAnsi="Arial Narrow"/>
          <w:color w:val="FF0000"/>
          <w:sz w:val="18"/>
        </w:rPr>
        <w:t xml:space="preserve">, including without limitation, the Additional Amount, </w:t>
      </w:r>
      <w:r>
        <w:rPr>
          <w:rFonts w:cs="Arial Narrow" w:ascii="Arial Narrow" w:hAnsi="Arial Narrow"/>
          <w:sz w:val="18"/>
        </w:rPr>
        <w:t>in accordance with the terms and provisions hereof and the failure continues for two (2) Business Days after notice from ENA.”</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Performance Assurance</w:t>
      </w:r>
      <w:r>
        <w:rPr>
          <w:rFonts w:cs="Arial Narrow" w:ascii="Arial Narrow" w:hAnsi="Arial Narrow"/>
          <w:sz w:val="18"/>
        </w:rPr>
        <w:t>.  On or before 5:00 p.m. (Houston time) on Friday, May 26, 2000, Counterparty shall deliver to ENA Performance Assurance in the amount of $500,000 (the “</w:t>
      </w:r>
      <w:r>
        <w:rPr>
          <w:rFonts w:cs="Arial Narrow" w:ascii="Arial Narrow" w:hAnsi="Arial Narrow"/>
          <w:sz w:val="18"/>
          <w:u w:val="single"/>
        </w:rPr>
        <w:t>Additional Amount</w:t>
      </w:r>
      <w:r>
        <w:rPr>
          <w:rFonts w:cs="Arial Narrow" w:ascii="Arial Narrow" w:hAnsi="Arial Narrow"/>
          <w:sz w:val="18"/>
        </w:rPr>
        <w:t>”) which Additional Amount shall be maintained in favor of ENA throughout the term of this Transaction in accordance with the terms of Annex B-1.  In addition to such Performance Assurance, Counterparty shall establish, maintain, renew, substitute and increase Performance Assurance as (and only to the extent) required by Annex B-1."</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rPr>
      </w:pPr>
      <w:r>
        <w:rPr>
          <w:rFonts w:cs="Arial Narrow" w:ascii="Arial Narrow" w:hAnsi="Arial Narrow"/>
          <w:b/>
          <w:sz w:val="18"/>
        </w:rPr>
      </w:r>
    </w:p>
    <w:p>
      <w:pPr>
        <w:pStyle w:val="Normal"/>
        <w:tabs>
          <w:tab w:val="left" w:pos="720"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rPr>
        <w:tab/>
      </w:r>
    </w:p>
    <w:p>
      <w:pPr>
        <w:sectPr>
          <w:footerReference w:type="default" r:id="rId2"/>
          <w:type w:val="nextPage"/>
          <w:pgSz w:w="12240" w:h="15840"/>
          <w:pgMar w:left="864" w:right="720" w:gutter="0" w:header="0" w:top="1440" w:footer="720" w:bottom="1440"/>
          <w:pgNumType w:start="1" w:fmt="decimal"/>
          <w:formProt w:val="false"/>
          <w:textDirection w:val="lrTb"/>
          <w:docGrid w:type="default" w:linePitch="360" w:charSpace="0"/>
        </w:sect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$500,000; provided, however, that the Exposure Threshold shall be zero for Counterparty upon the occurrence and during the continuance of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(j)</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(k)</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issuing bank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(l)</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(m)</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(n)</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(o)</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$100,000,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shall (i) renew or cause the renewal of each outstanding Letter of Credit on a timely basis as provided in the relevant Letter of Credit, and (ii) if the bank that issued an outstanding Letter of Credit has indicated its intent not to renew such Letter of Credit, then Counterparty shall provide either a substitute Letter of Credit or other substitute Performance Assurance, in each case at least twenty (20) Business Days prior to the expiration of the outstanding Letter of Credit.  Furthermore, if a bank issuing a Letter of Credit shall fail to honor ENA's properly documented request to draw on an outstanding Letter of Credit, then Counterparty shall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deliver substitute Performance Assurance to ENA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(i)  A Letter of Credit shall provide that ENA may draw upon the Letter of Credit in an amount that is equal to all amounts that are due and owing from Counterparty but have not been paid to ENA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ENA in accordance with the specific requirements of the Letter of Credit.  Counterparty shall remain liable for any amounts owing to ENA and remaining unpaid after the application of the amounts so drawn by ENA.</w:t>
      </w:r>
    </w:p>
    <w:p>
      <w:pPr>
        <w:pStyle w:val="Normal"/>
        <w:ind w:firstLine="9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s>
        <w:ind w:hanging="630" w:start="1440" w:end="0"/>
        <w:jc w:val="both"/>
        <w:rPr>
          <w:rFonts w:ascii="Arial Narrow" w:hAnsi="Arial Narrow" w:cs="Arial Narrow"/>
          <w:sz w:val="18"/>
        </w:rPr>
      </w:pPr>
      <w:r>
        <w:rPr>
          <w:rFonts w:cs="Arial Narrow" w:ascii="Arial Narrow" w:hAnsi="Arial Narrow"/>
          <w:sz w:val="18"/>
        </w:rPr>
        <w:tab/>
        <w:t>(ii)  Upon or at any time after the occurrence of an Event of Default with respect to Counterparty, ENA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ind w:firstLine="720" w:end="0"/>
        <w:rPr>
          <w:rFonts w:ascii="Arial Narrow" w:hAnsi="Arial Narrow" w:cs="Arial Narrow"/>
          <w:sz w:val="18"/>
        </w:rPr>
      </w:pPr>
      <w:r>
        <w:rPr>
          <w:rFonts w:cs="Arial Narrow" w:ascii="Arial Narrow" w:hAnsi="Arial Narrow"/>
          <w:sz w:val="18"/>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pPr>
      <w:r>
        <w:rPr/>
      </w:r>
    </w:p>
    <w:p>
      <w:pPr>
        <w:pStyle w:val="Normal"/>
        <w:rPr/>
      </w:pPr>
      <w:r>
        <w:rPr/>
      </w:r>
    </w:p>
    <w:p>
      <w:pPr>
        <w:pStyle w:val="Normal"/>
        <w:rPr/>
      </w:pPr>
      <w:r>
        <w:rPr/>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Sdflynn\110conf.doc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color w:val="FF0000"/>
      <w:sz w:val="24"/>
    </w:rPr>
  </w:style>
  <w:style w:type="paragraph" w:styleId="Heading2">
    <w:name w:val="heading 2"/>
    <w:basedOn w:val="Normal"/>
    <w:next w:val="Normal"/>
    <w:qFormat/>
    <w:pPr>
      <w:keepNext w:val="true"/>
      <w:numPr>
        <w:ilvl w:val="1"/>
        <w:numId w:val="1"/>
      </w:numPr>
      <w:jc w:val="center"/>
      <w:outlineLvl w:val="1"/>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2000-05-23T15:41:00Z</dcterms:created>
  <dc:creator>mheard</dc:creator>
  <dc:description/>
  <dc:language>en-CA</dc:language>
  <cp:lastModifiedBy>sflynn2</cp:lastModifiedBy>
  <cp:lastPrinted>2000-05-23T13:47:00Z</cp:lastPrinted>
  <dcterms:modified xsi:type="dcterms:W3CDTF">2000-05-23T16:18:00Z</dcterms:modified>
  <cp:revision>4</cp:revision>
  <dc:subject/>
  <dc:title>DRAFT OF 10/15/99</dc:title>
</cp:coreProperties>
</file>