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Proceedings List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California/Western States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4446"/>
        <w:gridCol w:w="2160"/>
      </w:tblGrid>
      <w:tr>
        <w:trPr>
          <w:tblHeader w:val="true"/>
        </w:trPr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PROCEEDING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PROJECTED BUDGET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ind w:hanging="0" w:start="0"/>
              <w:rPr>
                <w:i/>
                <w:i/>
              </w:rPr>
            </w:pPr>
            <w:r>
              <w:rPr>
                <w:i/>
              </w:rPr>
              <w:t>California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/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PG&amp;E Hydro-valuation proceeding.</w:t>
            </w:r>
          </w:p>
        </w:tc>
        <w:tc>
          <w:tcPr>
            <w:tcW w:w="44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Re-evaluate valuation and protect against early-roll off.</w:t>
            </w:r>
          </w:p>
        </w:tc>
        <w:tc>
          <w:tcPr>
            <w:tcW w:w="2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$50,000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SDG&amp;E’s ATCP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EES has interest in ensuring that overcollection of ongoing CTCs are returned to customers that are paying the CTCs.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$10,000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OII Wholesale/Retail Issues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We filed comments in September.  This may be the forum in which we argue retail structure issues.  Participation would likely be through ARM.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Note that forum may shift to legislature.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$10,000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OII Global Transition Issues.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This proceeding is expected to address forward contracting issues, transition rate mechanisms, default provider.    ARM may be involved.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Note that forum may shift to legislature.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$10,000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SG&amp;E proceedings implementing AB 265.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While exact nature of proceedings is unknown, filings implementing this statute will affect our transactions in SDG&amp;E’s service territory.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$10,000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46" w:type="dxa"/>
            <w:tcBorders>
              <w:top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Nevada</w:t>
            </w:r>
          </w:p>
        </w:tc>
        <w:tc>
          <w:tcPr>
            <w:tcW w:w="216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Review of reformed LV Cogen LLC contract.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start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ENA may need support for potential reformation of LV Cogen contract.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$15,000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Colorado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Proceeding for review of PSCo’s 1999 IRP/RFP</w:t>
            </w:r>
          </w:p>
        </w:tc>
        <w:tc>
          <w:tcPr>
            <w:tcW w:w="44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ENA may need support for prudence determination by CoPUC.</w:t>
            </w:r>
          </w:p>
        </w:tc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$15,000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Washington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 and public affairs support for development of Longview Project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ENA may need support for development of Longview project.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$15,000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TOTAL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$135,000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2000-11-08T22:47:00Z</dcterms:created>
  <dc:creator>pkaufma</dc:creator>
  <dc:description/>
  <dc:language>en-CA</dc:language>
  <cp:lastModifiedBy>pkaufma</cp:lastModifiedBy>
  <dcterms:modified xsi:type="dcterms:W3CDTF">2000-11-08T23:04:00Z</dcterms:modified>
  <cp:revision>1</cp:revision>
  <dc:subject/>
  <dc:title>Proceedings List</dc:title>
</cp:coreProperties>
</file>