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Colorado Oil &amp; Gas Association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Legal, Legislative &amp; Regulatory Committee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Tuesday, October 9, 2001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2:00 pm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Holme Roberts &amp; Owen</w:t>
      </w:r>
    </w:p>
    <w:p>
      <w:pPr>
        <w:pStyle w:val="Normal"/>
        <w:jc w:val="center"/>
        <w:rPr/>
      </w:pPr>
      <w:r>
        <w:rPr>
          <w:b/>
          <w:bCs/>
        </w:rPr>
        <w:t>44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Floor Multipurpose Room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BodyText"/>
        <w:rPr/>
      </w:pPr>
      <w:r>
        <w:rPr/>
        <w:t>PLEASE NOTE SPECIAL MEETING TIME &amp; DATE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AGENDA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>
          <w:i/>
          <w:iCs/>
        </w:rPr>
        <w:t>Westerman v. Rogers</w:t>
      </w:r>
      <w:r>
        <w:rPr/>
        <w:t xml:space="preserve"> – Discussion of legislative remedy, review bill draft, additional strategies.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Surface conflict issue – Review developer bill draft and COGA response; ballot initiative.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Other legislative issues affecting the industry in the 2002 General Assembly:</w:t>
      </w:r>
    </w:p>
    <w:p>
      <w:pPr>
        <w:pStyle w:val="Normal"/>
        <w:numPr>
          <w:ilvl w:val="0"/>
          <w:numId w:val="3"/>
        </w:numPr>
        <w:rPr/>
      </w:pPr>
      <w:r>
        <w:rPr/>
        <w:t>Surface damages bill</w:t>
      </w:r>
    </w:p>
    <w:p>
      <w:pPr>
        <w:pStyle w:val="Normal"/>
        <w:numPr>
          <w:ilvl w:val="0"/>
          <w:numId w:val="3"/>
        </w:numPr>
        <w:rPr/>
      </w:pPr>
      <w:r>
        <w:rPr/>
        <w:t>Revision to HB 1088 (Notice)</w:t>
      </w:r>
    </w:p>
    <w:p>
      <w:pPr>
        <w:pStyle w:val="Normal"/>
        <w:numPr>
          <w:ilvl w:val="0"/>
          <w:numId w:val="3"/>
        </w:numPr>
        <w:rPr/>
      </w:pPr>
      <w:r>
        <w:rPr/>
        <w:t>Dormant minerals</w:t>
      </w:r>
    </w:p>
    <w:p>
      <w:pPr>
        <w:pStyle w:val="Normal"/>
        <w:numPr>
          <w:ilvl w:val="0"/>
          <w:numId w:val="3"/>
        </w:numPr>
        <w:rPr/>
      </w:pPr>
      <w:r>
        <w:rPr/>
        <w:t>Property tax assessment</w:t>
      </w:r>
    </w:p>
    <w:p>
      <w:pPr>
        <w:pStyle w:val="Normal"/>
        <w:numPr>
          <w:ilvl w:val="0"/>
          <w:numId w:val="3"/>
        </w:numPr>
        <w:rPr/>
      </w:pPr>
      <w:r>
        <w:rPr/>
        <w:t>Severance tax funding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Litigation review:</w:t>
      </w:r>
    </w:p>
    <w:p>
      <w:pPr>
        <w:pStyle w:val="Normal"/>
        <w:numPr>
          <w:ilvl w:val="1"/>
          <w:numId w:val="2"/>
        </w:numPr>
        <w:rPr/>
      </w:pPr>
      <w:r>
        <w:rPr/>
        <w:t>Las Animas lawsuit</w:t>
      </w:r>
    </w:p>
    <w:p>
      <w:pPr>
        <w:pStyle w:val="Normal"/>
        <w:numPr>
          <w:ilvl w:val="1"/>
          <w:numId w:val="2"/>
        </w:numPr>
        <w:rPr/>
      </w:pPr>
      <w:r>
        <w:rPr/>
        <w:t>Frederick lawsuit</w:t>
      </w:r>
    </w:p>
    <w:p>
      <w:pPr>
        <w:pStyle w:val="Normal"/>
        <w:numPr>
          <w:ilvl w:val="1"/>
          <w:numId w:val="2"/>
        </w:numPr>
        <w:rPr/>
      </w:pPr>
      <w:r>
        <w:rPr/>
        <w:t>County complaint against COGCC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center"/>
    </w:pPr>
    <w:rPr>
      <w:b/>
      <w:bCs/>
      <w:i/>
      <w:iCs/>
      <w:sz w:val="4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2001-10-04T17:30:00Z</dcterms:created>
  <dc:creator>Kathy Drew</dc:creator>
  <dc:description/>
  <dc:language>en-CA</dc:language>
  <cp:lastModifiedBy>Kathy Drew</cp:lastModifiedBy>
  <dcterms:modified xsi:type="dcterms:W3CDTF">2001-10-04T17:49:00Z</dcterms:modified>
  <cp:revision>1</cp:revision>
  <dc:subject/>
  <dc:title>Colorado Oil &amp; Gas Association</dc:title>
</cp:coreProperties>
</file>