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end="720"/>
        <w:rPr/>
      </w:pPr>
      <w:r>
        <w:rPr/>
      </w:r>
    </w:p>
    <w:p>
      <w:pPr>
        <w:pStyle w:val="Heading"/>
        <w:ind w:end="720"/>
        <w:rPr>
          <w:lang w:eastAsia="en-US"/>
        </w:rPr>
      </w:pPr>
      <w:r>
        <w:rPr>
          <w:lang w:eastAsia="en-US"/>
        </w:rPr>
        <w:drawing>
          <wp:inline distT="0" distB="0" distL="0" distR="0">
            <wp:extent cx="2005330" cy="731520"/>
            <wp:effectExtent l="0" t="0" r="0" b="0"/>
            <wp:docPr id="1" name="epsa%20only,%20TM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sa%20only,%20TM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49" r="-18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er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International Issues Committee Meeting</w:t>
      </w:r>
    </w:p>
    <w:p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October 5, 2001</w:t>
      </w:r>
    </w:p>
    <w:p>
      <w:pPr>
        <w:pStyle w:val="Heading6"/>
        <w:ind w:hanging="0" w:start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Heading6"/>
        <w:ind w:hanging="0" w:start="0"/>
        <w:rPr/>
      </w:pPr>
      <w:r>
        <w:rPr/>
        <w:t>Attendance List</w:t>
      </w:r>
    </w:p>
    <w:p>
      <w:pPr>
        <w:sectPr>
          <w:type w:val="nextPage"/>
          <w:pgSz w:w="12240" w:h="15840"/>
          <w:pgMar w:left="1440" w:right="1440" w:gutter="0" w:header="0" w:top="720" w:footer="0" w:bottom="43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Yamin Afshar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Cogentrix Energy, Inc.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b/>
          <w:sz w:val="28"/>
        </w:rPr>
        <w:t>Nadeem Babar</w:t>
      </w:r>
    </w:p>
    <w:p>
      <w:pPr>
        <w:pStyle w:val="Header"/>
        <w:rPr>
          <w:sz w:val="28"/>
        </w:rPr>
      </w:pPr>
      <w:r>
        <w:rPr>
          <w:sz w:val="28"/>
        </w:rPr>
        <w:t>El Paso Corp.</w:t>
      </w:r>
    </w:p>
    <w:p>
      <w:pPr>
        <w:pStyle w:val="Header"/>
        <w:rPr>
          <w:sz w:val="28"/>
        </w:rPr>
      </w:pPr>
      <w:r>
        <w:rPr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Thomas Briggs</w:t>
      </w:r>
    </w:p>
    <w:p>
      <w:pPr>
        <w:pStyle w:val="Header"/>
        <w:rPr>
          <w:sz w:val="28"/>
        </w:rPr>
      </w:pPr>
      <w:r>
        <w:rPr>
          <w:sz w:val="28"/>
        </w:rPr>
        <w:t>Enron Corp.</w:t>
      </w:r>
    </w:p>
    <w:p>
      <w:pPr>
        <w:pStyle w:val="Header"/>
        <w:rPr>
          <w:sz w:val="28"/>
        </w:rPr>
      </w:pPr>
      <w:r>
        <w:rPr>
          <w:sz w:val="28"/>
        </w:rPr>
      </w:r>
    </w:p>
    <w:p>
      <w:pPr>
        <w:pStyle w:val="Header"/>
        <w:rPr>
          <w:b/>
          <w:sz w:val="28"/>
        </w:rPr>
      </w:pPr>
      <w:r>
        <w:rPr>
          <w:b/>
          <w:sz w:val="28"/>
        </w:rPr>
        <w:t>Kent Burton</w:t>
      </w:r>
    </w:p>
    <w:p>
      <w:pPr>
        <w:pStyle w:val="Header"/>
        <w:rPr>
          <w:sz w:val="28"/>
        </w:rPr>
      </w:pPr>
      <w:r>
        <w:rPr>
          <w:sz w:val="28"/>
        </w:rPr>
        <w:t>Covanta Energy Corp.</w:t>
      </w:r>
    </w:p>
    <w:p>
      <w:pPr>
        <w:pStyle w:val="Header"/>
        <w:rPr>
          <w:sz w:val="28"/>
        </w:rPr>
      </w:pPr>
      <w:r>
        <w:rPr>
          <w:sz w:val="28"/>
        </w:rPr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b/>
          <w:sz w:val="28"/>
        </w:rPr>
        <w:t>Miguel Campo</w:t>
      </w:r>
    </w:p>
    <w:p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>PPL Global, LLC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Dana Chasin</w:t>
      </w:r>
    </w:p>
    <w:p>
      <w:pPr>
        <w:pStyle w:val="Header"/>
        <w:rPr>
          <w:sz w:val="28"/>
        </w:rPr>
      </w:pPr>
      <w:r>
        <w:rPr>
          <w:sz w:val="28"/>
        </w:rPr>
        <w:t>Société Générale</w:t>
      </w:r>
    </w:p>
    <w:p>
      <w:pPr>
        <w:pStyle w:val="Header"/>
        <w:rPr>
          <w:sz w:val="28"/>
        </w:rPr>
      </w:pPr>
      <w:r>
        <w:rPr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David Crabtree</w:t>
      </w:r>
    </w:p>
    <w:p>
      <w:pPr>
        <w:pStyle w:val="Header"/>
        <w:rPr>
          <w:sz w:val="28"/>
        </w:rPr>
      </w:pPr>
      <w:r>
        <w:rPr>
          <w:sz w:val="28"/>
        </w:rPr>
        <w:t>TECO Power Services Corp.</w:t>
      </w:r>
    </w:p>
    <w:p>
      <w:pPr>
        <w:pStyle w:val="Header"/>
        <w:rPr>
          <w:sz w:val="28"/>
        </w:rPr>
      </w:pPr>
      <w:r>
        <w:rPr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Laura Eakin</w:t>
      </w:r>
    </w:p>
    <w:p>
      <w:pPr>
        <w:pStyle w:val="Header"/>
        <w:rPr>
          <w:sz w:val="28"/>
        </w:rPr>
      </w:pPr>
      <w:r>
        <w:rPr>
          <w:sz w:val="28"/>
        </w:rPr>
        <w:t>PPL Global, LLC</w:t>
      </w:r>
    </w:p>
    <w:p>
      <w:pPr>
        <w:pStyle w:val="Header"/>
        <w:rPr>
          <w:sz w:val="28"/>
        </w:rPr>
      </w:pPr>
      <w:r>
        <w:rPr>
          <w:sz w:val="28"/>
        </w:rPr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Robert Freeman</w:t>
      </w:r>
    </w:p>
    <w:p>
      <w:pPr>
        <w:pStyle w:val="Header"/>
        <w:rPr>
          <w:sz w:val="28"/>
        </w:rPr>
      </w:pPr>
      <w:r>
        <w:rPr>
          <w:sz w:val="28"/>
        </w:rPr>
        <w:t>Aquila, Inc.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Paula Gant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Duke Energy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Chris Giblin</w:t>
      </w:r>
    </w:p>
    <w:p>
      <w:pPr>
        <w:pStyle w:val="Header"/>
        <w:rPr>
          <w:sz w:val="28"/>
        </w:rPr>
      </w:pPr>
      <w:r>
        <w:rPr>
          <w:sz w:val="28"/>
        </w:rPr>
        <w:t>Reliant Energy</w:t>
      </w:r>
    </w:p>
    <w:p>
      <w:pPr>
        <w:pStyle w:val="Header"/>
        <w:rPr>
          <w:sz w:val="28"/>
        </w:rPr>
      </w:pPr>
      <w:r>
        <w:rPr>
          <w:sz w:val="28"/>
        </w:rPr>
      </w:r>
    </w:p>
    <w:p>
      <w:pPr>
        <w:pStyle w:val="Header"/>
        <w:rPr>
          <w:b/>
          <w:sz w:val="28"/>
        </w:rPr>
      </w:pPr>
      <w:r>
        <w:rPr>
          <w:b/>
          <w:sz w:val="28"/>
        </w:rPr>
        <w:t>David Golden</w:t>
      </w:r>
    </w:p>
    <w:p>
      <w:pPr>
        <w:pStyle w:val="Header"/>
        <w:rPr>
          <w:sz w:val="28"/>
        </w:rPr>
      </w:pPr>
      <w:r>
        <w:rPr>
          <w:sz w:val="28"/>
        </w:rPr>
        <w:t>Ernst &amp; Young LLP</w:t>
      </w:r>
    </w:p>
    <w:p>
      <w:pPr>
        <w:pStyle w:val="Header"/>
        <w:rPr>
          <w:sz w:val="28"/>
        </w:rPr>
      </w:pPr>
      <w:r>
        <w:rPr>
          <w:sz w:val="28"/>
        </w:rPr>
      </w:r>
    </w:p>
    <w:p>
      <w:pPr>
        <w:pStyle w:val="Footer"/>
        <w:rPr>
          <w:b/>
          <w:sz w:val="28"/>
        </w:rPr>
      </w:pPr>
      <w:r>
        <w:rPr>
          <w:b/>
          <w:sz w:val="28"/>
        </w:rPr>
        <w:t>Kenneth Hansen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Chadbourne &amp; Parke LLP</w:t>
      </w:r>
    </w:p>
    <w:p>
      <w:pPr>
        <w:pStyle w:val="Header"/>
        <w:rPr>
          <w:rFonts w:ascii="Arial" w:hAnsi="Arial" w:cs="Arial"/>
          <w:b/>
          <w:sz w:val="28"/>
          <w:lang w:eastAsia="en-US"/>
        </w:rPr>
      </w:pPr>
      <w:r>
        <w:rPr>
          <w:rFonts w:cs="Arial"/>
          <w:b/>
          <w:sz w:val="28"/>
          <w:lang w:eastAsia="en-US"/>
        </w:rPr>
      </w:r>
    </w:p>
    <w:p>
      <w:pPr>
        <w:pStyle w:val="Header"/>
        <w:rPr>
          <w:b/>
          <w:sz w:val="28"/>
        </w:rPr>
      </w:pPr>
      <w:r>
        <w:rPr>
          <w:b/>
          <w:sz w:val="28"/>
          <w:lang w:eastAsia="en-US"/>
        </w:rPr>
        <w:t>Tom Keane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AIG Environmental</w:t>
      </w:r>
    </w:p>
    <w:p>
      <w:pPr>
        <w:pStyle w:val="Header"/>
        <w:rPr>
          <w:rFonts w:ascii="Arial" w:hAnsi="Arial" w:cs="Arial"/>
          <w:sz w:val="28"/>
        </w:rPr>
      </w:pPr>
      <w:r>
        <w:rPr>
          <w:rFonts w:cs="Arial"/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Joseph Lane</w:t>
      </w:r>
    </w:p>
    <w:p>
      <w:pPr>
        <w:pStyle w:val="Header"/>
        <w:rPr>
          <w:sz w:val="28"/>
        </w:rPr>
      </w:pPr>
      <w:r>
        <w:rPr>
          <w:sz w:val="28"/>
        </w:rPr>
        <w:t xml:space="preserve">ABN AMRO Bank </w:t>
      </w:r>
    </w:p>
    <w:p>
      <w:pPr>
        <w:pStyle w:val="Header"/>
        <w:rPr>
          <w:sz w:val="28"/>
        </w:rPr>
      </w:pPr>
      <w:r>
        <w:rPr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Jana Martin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Tenaska, Inc.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John Mathis</w:t>
      </w:r>
    </w:p>
    <w:p>
      <w:pPr>
        <w:pStyle w:val="Header"/>
        <w:rPr>
          <w:sz w:val="28"/>
        </w:rPr>
      </w:pPr>
      <w:r>
        <w:rPr>
          <w:sz w:val="28"/>
        </w:rPr>
        <w:t>Edison Mission Energy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b/>
          <w:sz w:val="28"/>
        </w:rPr>
        <w:t>Rob Minter</w:t>
      </w:r>
    </w:p>
    <w:p>
      <w:pPr>
        <w:pStyle w:val="Header"/>
        <w:rPr>
          <w:sz w:val="28"/>
        </w:rPr>
      </w:pPr>
      <w:r>
        <w:rPr>
          <w:sz w:val="28"/>
        </w:rPr>
        <w:t xml:space="preserve">Mirant Corp. </w:t>
      </w:r>
    </w:p>
    <w:p>
      <w:pPr>
        <w:pStyle w:val="Head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b/>
          <w:sz w:val="28"/>
        </w:rPr>
        <w:t>Khalid Muslih</w:t>
      </w:r>
    </w:p>
    <w:p>
      <w:pPr>
        <w:pStyle w:val="Header"/>
        <w:rPr>
          <w:sz w:val="28"/>
        </w:rPr>
      </w:pPr>
      <w:r>
        <w:rPr>
          <w:sz w:val="28"/>
        </w:rPr>
        <w:t>El Paso Corp.</w:t>
      </w:r>
    </w:p>
    <w:p>
      <w:pPr>
        <w:pStyle w:val="Header"/>
        <w:rPr>
          <w:sz w:val="28"/>
        </w:rPr>
      </w:pPr>
      <w:r>
        <w:rPr>
          <w:sz w:val="28"/>
        </w:rPr>
      </w:r>
    </w:p>
    <w:p>
      <w:pPr>
        <w:pStyle w:val="Header"/>
        <w:rPr>
          <w:b/>
          <w:sz w:val="28"/>
        </w:rPr>
      </w:pPr>
      <w:r>
        <w:rPr>
          <w:b/>
          <w:sz w:val="28"/>
        </w:rPr>
        <w:t>Mike Natale</w:t>
      </w:r>
    </w:p>
    <w:p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>AIG Environmental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Donn Salvosa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EPSA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b/>
          <w:sz w:val="28"/>
        </w:rPr>
        <w:t>Patricia Schaub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Entergy Wholesale Operations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Sarah Barish-Straus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PSEG Global Inc.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</w:rPr>
      </w:pPr>
      <w:r>
        <w:rPr>
          <w:rFonts w:cs="Arial"/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Elaine Ziemba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NRG Energy, Inc.</w:t>
      </w:r>
    </w:p>
    <w:sectPr>
      <w:type w:val="continuous"/>
      <w:pgSz w:w="12240" w:h="15840"/>
      <w:pgMar w:left="1728" w:right="720" w:gutter="0" w:header="0" w:top="720" w:footer="0" w:bottom="432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outlineLvl w:val="3"/>
    </w:pPr>
    <w:rPr>
      <w:rFonts w:ascii="Arial" w:hAnsi="Arial" w:cs="Arial"/>
      <w:b/>
      <w:i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i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i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0" w:end="720"/>
      <w:jc w:val="center"/>
      <w:outlineLvl w:val="8"/>
    </w:pPr>
    <w:rPr>
      <w:rFonts w:ascii="Arial" w:hAnsi="Arial" w:cs="Arial"/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/>
    <w:rPr>
      <w:rFonts w:ascii="Arial" w:hAnsi="Arial" w:cs="Arial"/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Style0">
    <w:name w:val="Style0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2001-10-05T10:28:00Z</dcterms:created>
  <dc:creator>NDAVIS</dc:creator>
  <dc:description/>
  <dc:language>en-CA</dc:language>
  <cp:lastModifiedBy>EPSA Staff</cp:lastModifiedBy>
  <cp:lastPrinted>2001-10-05T09:00:00Z</cp:lastPrinted>
  <dcterms:modified xsi:type="dcterms:W3CDTF">2001-10-05T17:11:00Z</dcterms:modified>
  <cp:revision>5</cp:revision>
  <dc:subject/>
  <dc:title>S</dc:title>
</cp:coreProperties>
</file>