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435488126" r:id="rId2"/>
        </w:object>
      </w:r>
    </w:p>
    <w:p>
      <w:pPr>
        <w:pStyle w:val="Heading"/>
        <w:rPr/>
      </w:pPr>
      <w:r>
        <w:rPr/>
        <w:t>WEEKLY SUMMARY</w:t>
      </w:r>
    </w:p>
    <w:p>
      <w:pPr>
        <w:pStyle w:val="Heading4"/>
        <w:ind w:hanging="0" w:start="0"/>
        <w:rPr/>
      </w:pPr>
      <w:r>
        <w:rPr/>
        <w:t>SEPTEMBER 28 – OCTOBER 4, 2001</w:t>
      </w:r>
    </w:p>
    <w:p>
      <w:pPr>
        <w:pStyle w:val="Normal"/>
        <w:tabs>
          <w:tab w:val="clear" w:pos="720"/>
          <w:tab w:val="left" w:pos="1440" w:leader="none"/>
        </w:tabs>
        <w:ind w:start="1440" w:end="0"/>
        <w:jc w:val="both"/>
        <w:rPr>
          <w:rFonts w:ascii="Arial" w:hAnsi="Arial" w:cs="Arial"/>
          <w:sz w:val="28"/>
        </w:rPr>
      </w:pPr>
      <w:r>
        <w:rPr>
          <w:rFonts w:cs="Arial" w:ascii="Arial" w:hAnsi="Arial"/>
          <w:sz w:val="28"/>
        </w:rPr>
      </w:r>
    </w:p>
    <w:p>
      <w:pPr>
        <w:pStyle w:val="Normal"/>
        <w:numPr>
          <w:ilvl w:val="0"/>
          <w:numId w:val="9"/>
        </w:numPr>
        <w:tabs>
          <w:tab w:val="clear" w:pos="720"/>
        </w:tabs>
        <w:ind w:hanging="720" w:start="720" w:end="0"/>
        <w:jc w:val="both"/>
        <w:rPr>
          <w:rFonts w:ascii="Arial" w:hAnsi="Arial" w:cs="Arial"/>
          <w:sz w:val="28"/>
        </w:rPr>
      </w:pPr>
      <w:r>
        <w:rPr>
          <w:rFonts w:cs="Arial" w:ascii="Arial" w:hAnsi="Arial"/>
          <w:b/>
          <w:color w:val="000000"/>
          <w:sz w:val="28"/>
          <w:lang w:eastAsia="en-US"/>
        </w:rPr>
        <w:t>A</w:t>
      </w:r>
      <w:r>
        <w:rPr>
          <w:rFonts w:cs="Arial" w:ascii="Arial" w:hAnsi="Arial"/>
          <w:b/>
          <w:sz w:val="28"/>
        </w:rPr>
        <w:t>concagua (Deepwater) (Mississippi Canyon 305) (25% WI)</w:t>
      </w:r>
      <w:r>
        <w:rPr>
          <w:rFonts w:cs="Arial" w:ascii="Arial" w:hAnsi="Arial"/>
          <w:sz w:val="28"/>
        </w:rPr>
        <w:t xml:space="preserve"> – Mariner has accepted Nippons bid for 25% WI.  Expect to close November 1. </w:t>
      </w:r>
    </w:p>
    <w:p>
      <w:pPr>
        <w:pStyle w:val="Normal"/>
        <w:jc w:val="both"/>
        <w:rPr>
          <w:rFonts w:ascii="Arial" w:hAnsi="Arial" w:cs="Arial"/>
          <w:sz w:val="28"/>
        </w:rPr>
      </w:pPr>
      <w:r>
        <w:rPr>
          <w:rFonts w:cs="Arial" w:ascii="Arial" w:hAnsi="Arial"/>
          <w:sz w:val="28"/>
        </w:rPr>
      </w:r>
    </w:p>
    <w:p>
      <w:pPr>
        <w:pStyle w:val="Normal"/>
        <w:numPr>
          <w:ilvl w:val="0"/>
          <w:numId w:val="9"/>
        </w:numPr>
        <w:tabs>
          <w:tab w:val="clear" w:pos="720"/>
        </w:tabs>
        <w:ind w:hanging="720" w:start="720" w:end="0"/>
        <w:jc w:val="both"/>
        <w:rPr>
          <w:rFonts w:ascii="Arial" w:hAnsi="Arial" w:cs="Arial"/>
          <w:sz w:val="28"/>
        </w:rPr>
      </w:pPr>
      <w:r>
        <w:rPr>
          <w:rFonts w:cs="Arial" w:ascii="Arial" w:hAnsi="Arial"/>
          <w:b/>
          <w:sz w:val="28"/>
        </w:rPr>
        <w:t xml:space="preserve">Yosemite (Deepwater) (Green Canyon 516) (50% WI) </w:t>
      </w:r>
      <w:r>
        <w:rPr>
          <w:rFonts w:cs="Arial" w:ascii="Arial" w:hAnsi="Arial"/>
          <w:sz w:val="28"/>
        </w:rPr>
        <w:t>–</w:t>
      </w:r>
      <w:r>
        <w:rPr>
          <w:rFonts w:cs="Arial" w:ascii="Arial" w:hAnsi="Arial"/>
          <w:b/>
          <w:sz w:val="28"/>
        </w:rPr>
        <w:t xml:space="preserve"> </w:t>
      </w:r>
      <w:r>
        <w:rPr>
          <w:rFonts w:cs="Arial" w:ascii="Arial" w:hAnsi="Arial"/>
          <w:sz w:val="28"/>
        </w:rPr>
        <w:t xml:space="preserve">The Yosemite well was completed and tested successfully at rates up to 110 MMCFPD combined from two zones.  The manifold has been run and tested.  The process equipment has been successfully installed on the Allegheny host platform.  Umbilical lay starts next week. </w:t>
      </w:r>
    </w:p>
    <w:p>
      <w:pPr>
        <w:pStyle w:val="Normal"/>
        <w:jc w:val="both"/>
        <w:rPr>
          <w:rFonts w:ascii="Arial" w:hAnsi="Arial" w:cs="Arial"/>
          <w:b/>
          <w:sz w:val="28"/>
        </w:rPr>
      </w:pPr>
      <w:r>
        <w:rPr>
          <w:rFonts w:cs="Arial" w:ascii="Arial" w:hAnsi="Arial"/>
          <w:b/>
          <w:sz w:val="28"/>
        </w:rPr>
      </w:r>
    </w:p>
    <w:p>
      <w:pPr>
        <w:pStyle w:val="Normal"/>
        <w:numPr>
          <w:ilvl w:val="0"/>
          <w:numId w:val="9"/>
        </w:numPr>
        <w:tabs>
          <w:tab w:val="clear" w:pos="720"/>
        </w:tabs>
        <w:ind w:hanging="720" w:start="720" w:end="0"/>
        <w:jc w:val="both"/>
        <w:rPr>
          <w:rFonts w:ascii="Arial" w:hAnsi="Arial" w:cs="Arial"/>
          <w:color w:val="000000"/>
          <w:sz w:val="28"/>
          <w:lang w:eastAsia="en-US"/>
        </w:rPr>
      </w:pPr>
      <w:r>
        <w:rPr>
          <w:rFonts w:cs="Arial" w:ascii="Arial" w:hAnsi="Arial"/>
          <w:b/>
          <w:sz w:val="28"/>
        </w:rPr>
        <w:t>Falcon (Deepwater) (East Breaks 690) (50% WI)</w:t>
      </w:r>
      <w:r>
        <w:rPr>
          <w:rFonts w:cs="Arial" w:ascii="Arial" w:hAnsi="Arial"/>
          <w:sz w:val="28"/>
        </w:rPr>
        <w:t xml:space="preserve"> – Evaluating a lump sum proposal for project.  Meeting with pipeline companies to access interest in building and owning the host platform and export system.  Plan to begin ordering long lead items in October. </w:t>
      </w:r>
    </w:p>
    <w:p>
      <w:pPr>
        <w:pStyle w:val="Normal"/>
        <w:jc w:val="both"/>
        <w:rPr>
          <w:rFonts w:ascii="Arial" w:hAnsi="Arial" w:cs="Arial"/>
          <w:b/>
          <w:color w:val="000000"/>
          <w:sz w:val="28"/>
          <w:lang w:eastAsia="en-US"/>
        </w:rPr>
      </w:pPr>
      <w:r>
        <w:rPr>
          <w:rFonts w:cs="Arial" w:ascii="Arial" w:hAnsi="Arial"/>
          <w:b/>
          <w:color w:val="000000"/>
          <w:sz w:val="28"/>
          <w:lang w:eastAsia="en-US"/>
        </w:rPr>
      </w:r>
    </w:p>
    <w:p>
      <w:pPr>
        <w:pStyle w:val="Normal"/>
        <w:numPr>
          <w:ilvl w:val="0"/>
          <w:numId w:val="9"/>
        </w:numPr>
        <w:tabs>
          <w:tab w:val="clear" w:pos="720"/>
        </w:tabs>
        <w:ind w:hanging="720" w:start="720" w:end="0"/>
        <w:jc w:val="both"/>
        <w:rPr>
          <w:rFonts w:ascii="Arial" w:hAnsi="Arial" w:cs="Arial"/>
          <w:color w:val="000000"/>
          <w:sz w:val="28"/>
          <w:lang w:eastAsia="en-US"/>
        </w:rPr>
      </w:pPr>
      <w:r>
        <w:rPr>
          <w:rFonts w:cs="Arial" w:ascii="Arial" w:hAnsi="Arial"/>
          <w:b/>
          <w:color w:val="000000"/>
          <w:sz w:val="28"/>
          <w:lang w:eastAsia="en-US"/>
        </w:rPr>
        <w:t>Swordfish (Deepwater) (Viosca Knoll 917, 961, 962) (Planned WI 30% BCP, 15% ACP)</w:t>
      </w:r>
      <w:r>
        <w:rPr>
          <w:rFonts w:cs="Arial" w:ascii="Arial" w:hAnsi="Arial"/>
          <w:color w:val="000000"/>
          <w:sz w:val="28"/>
          <w:lang w:eastAsia="en-US"/>
        </w:rPr>
        <w:t xml:space="preserve"> - Received board approval on this opportunity.  Mariner has laid off a portion of its 50% BCP, 25% ACP working interest.  Burlington has committed to WI 50% BCP, 25% ACP and Samedan has committed to WI 20% BCP, 10% ACP.  BP will retain a WI 50% ACP.</w:t>
      </w:r>
    </w:p>
    <w:p>
      <w:pPr>
        <w:pStyle w:val="Normal"/>
        <w:jc w:val="both"/>
        <w:rPr>
          <w:rFonts w:ascii="Arial" w:hAnsi="Arial" w:cs="Arial"/>
          <w:b/>
          <w:color w:val="000000"/>
          <w:sz w:val="28"/>
          <w:lang w:eastAsia="en-US"/>
        </w:rPr>
      </w:pPr>
      <w:r>
        <w:rPr>
          <w:rFonts w:cs="Arial" w:ascii="Arial" w:hAnsi="Arial"/>
          <w:b/>
          <w:color w:val="000000"/>
          <w:sz w:val="28"/>
          <w:lang w:eastAsia="en-US"/>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numPr>
          <w:ilvl w:val="0"/>
          <w:numId w:val="9"/>
        </w:numPr>
        <w:tabs>
          <w:tab w:val="clear" w:pos="720"/>
        </w:tabs>
        <w:ind w:hanging="720" w:start="720" w:end="0"/>
        <w:jc w:val="both"/>
        <w:rPr>
          <w:rFonts w:ascii="Arial" w:hAnsi="Arial" w:cs="Arial"/>
          <w:color w:val="000000"/>
          <w:sz w:val="28"/>
          <w:lang w:eastAsia="en-US"/>
        </w:rPr>
      </w:pPr>
      <w:r>
        <w:rPr>
          <w:rFonts w:cs="Arial" w:ascii="Arial" w:hAnsi="Arial"/>
          <w:b/>
          <w:color w:val="000000"/>
          <w:sz w:val="28"/>
          <w:lang w:eastAsia="en-US"/>
        </w:rPr>
        <w:t>Roaring Fork (Shelf - 450' WD) (South Timbalier 316) (Planned WI 40% BCP, 20% ACP)</w:t>
      </w:r>
      <w:r>
        <w:rPr>
          <w:rFonts w:cs="Arial" w:ascii="Arial" w:hAnsi="Arial"/>
          <w:color w:val="000000"/>
          <w:sz w:val="28"/>
          <w:lang w:eastAsia="en-US"/>
        </w:rPr>
        <w:t xml:space="preserve"> - Received management approval on this Westport operated shelf opportunity to participate in drilling a 13,500' PTD well ($6.5MM DHC).  The well is currently at 4,400’ prepped to drill out of 16” csg. The primary target is a Trim 'B' seismic amplitude anomaly at 12,100'. </w:t>
      </w:r>
    </w:p>
    <w:p>
      <w:pPr>
        <w:pStyle w:val="Normal"/>
        <w:tabs>
          <w:tab w:val="left" w:pos="720" w:leader="none"/>
        </w:tabs>
        <w:ind w:hanging="720" w:start="720" w:end="0"/>
        <w:jc w:val="both"/>
        <w:rPr>
          <w:rFonts w:ascii="Arial" w:hAnsi="Arial" w:cs="Arial"/>
          <w:color w:val="000000"/>
          <w:spacing w:val="-3"/>
          <w:sz w:val="28"/>
          <w:lang w:val="en-CA" w:eastAsia="en-US"/>
        </w:rPr>
      </w:pPr>
      <w:r>
        <w:rPr>
          <w:rFonts w:cs="Arial" w:ascii="Arial" w:hAnsi="Arial"/>
          <w:color w:val="000000"/>
          <w:spacing w:val="-3"/>
          <w:sz w:val="28"/>
          <w:lang w:val="en-CA" w:eastAsia="en-US"/>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41397263" r:id="rId8"/>
        </w:object>
      </w:r>
    </w:p>
    <w:p>
      <w:pPr>
        <w:pStyle w:val="Caption"/>
        <w:rPr>
          <w:b/>
        </w:rPr>
      </w:pPr>
      <w:r>
        <w:rPr>
          <w:b/>
        </w:rPr>
        <w:t>CONFIDENTIAL</w:t>
      </w:r>
    </w:p>
    <w:p>
      <w:pPr>
        <w:pStyle w:val="Normal"/>
        <w:rPr>
          <w:b/>
        </w:rPr>
      </w:pPr>
      <w:r>
        <w:rPr>
          <w:b/>
        </w:rPr>
      </w:r>
    </w:p>
    <w:p>
      <w:pPr>
        <w:pStyle w:val="Heading1"/>
        <w:ind w:hanging="0" w:start="0"/>
        <w:rPr>
          <w:b/>
          <w:sz w:val="28"/>
        </w:rPr>
      </w:pPr>
      <w:r>
        <w:rPr>
          <w:b/>
          <w:sz w:val="28"/>
        </w:rPr>
        <w:t>MANAGEMENT COORDINATION MEETING OF OCTOBER 4, 2001</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Bowen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 xml:space="preserve">J.  </w:t>
              <w:tab/>
              <w:t>Sherrick – EGEP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J.</w:t>
              <w:tab/>
              <w:t>Thompson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lang w:eastAsia="en-US"/>
        </w:rPr>
      </w:pPr>
      <w:bookmarkStart w:id="0" w:name="OLE_LINK1"/>
      <w:bookmarkEnd w:id="0"/>
      <w:r>
        <w:rPr>
          <w:rFonts w:cs="Arial" w:ascii="Arial" w:hAnsi="Arial"/>
          <w:b/>
          <w:sz w:val="24"/>
        </w:rPr>
        <w:t>Aconcagua (Deepwater) (Mississippi Canyon 305) (25% WI)</w:t>
      </w:r>
      <w:r>
        <w:rPr>
          <w:rFonts w:cs="Arial" w:ascii="Arial" w:hAnsi="Arial"/>
          <w:sz w:val="24"/>
        </w:rPr>
        <w:t xml:space="preserve"> – Mariner has accepted Nippons bid for 25% WI.  Expect to close November 1. </w:t>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Pluto (Deepwater) (Mississippi Canyon 674/718) (51% WI)</w:t>
      </w:r>
      <w:r>
        <w:rPr>
          <w:rFonts w:cs="Arial" w:ascii="Arial" w:hAnsi="Arial"/>
          <w:sz w:val="24"/>
        </w:rPr>
        <w:t xml:space="preserve"> – Performed flowline blow-down and paraffin treatment. Brought well back on line with 5.0 MMCFPD increase in production. Recovered a small amount of paraffin. Repaired inlet flowline shut down valves.</w:t>
      </w:r>
    </w:p>
    <w:p>
      <w:pPr>
        <w:pStyle w:val="Normal"/>
        <w:tabs>
          <w:tab w:val="clear" w:pos="720"/>
          <w:tab w:val="left" w:pos="1440" w:leader="none"/>
        </w:tabs>
        <w:jc w:val="both"/>
        <w:rPr>
          <w:rFonts w:ascii="Arial" w:hAnsi="Arial" w:cs="Arial"/>
          <w:sz w:val="22"/>
        </w:rPr>
      </w:pPr>
      <w:r>
        <w:rPr>
          <w:rFonts w:cs="Arial" w:ascii="Arial" w:hAnsi="Arial"/>
          <w:sz w:val="22"/>
        </w:rPr>
      </w:r>
    </w:p>
    <w:p>
      <w:pPr>
        <w:pStyle w:val="Normal"/>
        <w:numPr>
          <w:ilvl w:val="0"/>
          <w:numId w:val="6"/>
        </w:numPr>
        <w:tabs>
          <w:tab w:val="clear" w:pos="720"/>
          <w:tab w:val="left" w:pos="1440" w:leader="none"/>
        </w:tabs>
        <w:jc w:val="both"/>
        <w:rPr>
          <w:rFonts w:ascii="Arial" w:hAnsi="Arial" w:cs="Arial"/>
          <w:sz w:val="24"/>
        </w:rPr>
      </w:pPr>
      <w:r>
        <w:rPr>
          <w:rFonts w:cs="Arial" w:ascii="Arial" w:hAnsi="Arial"/>
          <w:b/>
          <w:sz w:val="24"/>
        </w:rPr>
        <w:t xml:space="preserve">Yosemite (Deepwater) (Green Canyon 516) (50% WI) </w:t>
      </w:r>
      <w:r>
        <w:rPr>
          <w:rFonts w:cs="Arial" w:ascii="Arial" w:hAnsi="Arial"/>
          <w:sz w:val="24"/>
        </w:rPr>
        <w:t>–</w:t>
      </w:r>
      <w:r>
        <w:rPr>
          <w:rFonts w:cs="Arial" w:ascii="Arial" w:hAnsi="Arial"/>
          <w:b/>
          <w:sz w:val="24"/>
        </w:rPr>
        <w:t xml:space="preserve"> </w:t>
      </w:r>
      <w:r>
        <w:rPr>
          <w:rFonts w:cs="Arial" w:ascii="Arial" w:hAnsi="Arial"/>
          <w:sz w:val="24"/>
        </w:rPr>
        <w:t xml:space="preserve">The Yosemite well was completed and tested successfully at rates up to 110 MMCFPD combined from two zones.  The manifold has been run and tested.  The process equipment has been successfully installed on the Allegheny host platform.  Umbilical lay starts next week. </w:t>
      </w:r>
    </w:p>
    <w:p>
      <w:pPr>
        <w:pStyle w:val="BodyText3"/>
        <w:rPr>
          <w:rFonts w:ascii="Arial" w:hAnsi="Arial" w:cs="Arial"/>
          <w:b/>
          <w:sz w:val="24"/>
        </w:rPr>
      </w:pPr>
      <w:r>
        <w:rPr>
          <w:rFonts w:cs="Arial"/>
          <w:b/>
          <w:sz w:val="24"/>
        </w:rPr>
      </w:r>
    </w:p>
    <w:p>
      <w:pPr>
        <w:pStyle w:val="BodyText3"/>
        <w:numPr>
          <w:ilvl w:val="0"/>
          <w:numId w:val="6"/>
        </w:numPr>
        <w:rPr/>
      </w:pPr>
      <w:r>
        <w:rPr>
          <w:b/>
        </w:rPr>
        <w:t>Falcon (Deepwater) (East Breaks 690) (50% WI)</w:t>
      </w:r>
      <w:r>
        <w:rPr/>
        <w:t xml:space="preserve"> – Evaluating a lump sum proposal for project.  Meeting with pipeline companies to access interest in building and owning the host platform and export system.  Plan to begin ordering long lead items in October. </w:t>
      </w:r>
    </w:p>
    <w:p>
      <w:pPr>
        <w:pStyle w:val="BodyText3"/>
        <w:rPr/>
      </w:pPr>
      <w:r>
        <w:rPr/>
      </w:r>
    </w:p>
    <w:p>
      <w:pPr>
        <w:pStyle w:val="BodyText3"/>
        <w:rPr/>
      </w:pPr>
      <w:r>
        <w:rPr/>
      </w:r>
      <w:bookmarkStart w:id="1" w:name="OLE_LINK1"/>
      <w:bookmarkStart w:id="2" w:name="OLE_LINK1"/>
      <w:bookmarkEnd w:id="2"/>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Normal"/>
        <w:numPr>
          <w:ilvl w:val="0"/>
          <w:numId w:val="5"/>
        </w:numPr>
        <w:jc w:val="both"/>
        <w:rPr>
          <w:rFonts w:ascii="Arial" w:hAnsi="Arial" w:cs="Arial"/>
          <w:sz w:val="24"/>
          <w:lang w:eastAsia="en-US"/>
        </w:rPr>
      </w:pPr>
      <w:r>
        <w:rPr>
          <w:rFonts w:cs="Arial" w:ascii="Arial" w:hAnsi="Arial"/>
          <w:b/>
          <w:i/>
          <w:sz w:val="24"/>
          <w:u w:val="single"/>
        </w:rPr>
        <w:t>EXPLORATION &amp; LAND</w:t>
      </w:r>
    </w:p>
    <w:p>
      <w:pPr>
        <w:pStyle w:val="Normal"/>
        <w:jc w:val="both"/>
        <w:rPr>
          <w:rFonts w:ascii="Arial" w:hAnsi="Arial" w:cs="Arial"/>
          <w:sz w:val="24"/>
          <w:lang w:eastAsia="en-US"/>
        </w:rPr>
      </w:pPr>
      <w:r>
        <w:rPr>
          <w:rFonts w:cs="Arial" w:ascii="Arial" w:hAnsi="Arial"/>
          <w:sz w:val="24"/>
          <w:lang w:eastAsia="en-US"/>
        </w:rPr>
      </w:r>
    </w:p>
    <w:p>
      <w:pPr>
        <w:pStyle w:val="Normal"/>
        <w:numPr>
          <w:ilvl w:val="1"/>
          <w:numId w:val="3"/>
        </w:numPr>
        <w:tabs>
          <w:tab w:val="clear" w:pos="720"/>
          <w:tab w:val="left" w:pos="1440" w:leader="none"/>
        </w:tabs>
        <w:jc w:val="both"/>
        <w:rPr>
          <w:rFonts w:ascii="Arial" w:hAnsi="Arial" w:cs="Arial"/>
          <w:color w:val="000000"/>
          <w:sz w:val="24"/>
          <w:lang w:eastAsia="en-US"/>
        </w:rPr>
      </w:pPr>
      <w:r>
        <w:rPr>
          <w:rFonts w:cs="Arial" w:ascii="Arial" w:hAnsi="Arial"/>
          <w:b/>
          <w:color w:val="000000"/>
          <w:sz w:val="24"/>
          <w:lang w:eastAsia="en-US"/>
        </w:rPr>
        <w:t>Swordfish (Deepwater) (Viosca Knoll 917, 961, 962) (Planned WI 30% BCP, 15% ACP)</w:t>
      </w:r>
      <w:r>
        <w:rPr>
          <w:rFonts w:cs="Arial" w:ascii="Arial" w:hAnsi="Arial"/>
          <w:color w:val="000000"/>
          <w:sz w:val="24"/>
          <w:lang w:eastAsia="en-US"/>
        </w:rPr>
        <w:t xml:space="preserve"> - Received board approval on this opportunity.  Mariner has laid off a portion of its 50% BCP, 25% ACP working interest.  Burlington has committed to WI 50% BCP, 25% ACP and Samedan has committed to WI 20% BCP, 10% ACP.  BP will retain a WI 50% ACP.</w:t>
      </w:r>
    </w:p>
    <w:p>
      <w:pPr>
        <w:pStyle w:val="Normal"/>
        <w:tabs>
          <w:tab w:val="clear" w:pos="720"/>
          <w:tab w:val="left" w:pos="1440" w:leader="none"/>
        </w:tabs>
        <w:ind w:start="72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3"/>
        </w:numPr>
        <w:tabs>
          <w:tab w:val="clear" w:pos="720"/>
          <w:tab w:val="left" w:pos="1440" w:leader="none"/>
        </w:tabs>
        <w:jc w:val="both"/>
        <w:rPr>
          <w:rFonts w:ascii="Arial" w:hAnsi="Arial" w:cs="Arial"/>
          <w:color w:val="000000"/>
          <w:sz w:val="24"/>
          <w:lang w:eastAsia="en-US"/>
        </w:rPr>
      </w:pPr>
      <w:r>
        <w:rPr>
          <w:rFonts w:cs="Arial" w:ascii="Arial" w:hAnsi="Arial"/>
          <w:b/>
          <w:color w:val="000000"/>
          <w:sz w:val="24"/>
          <w:lang w:eastAsia="en-US"/>
        </w:rPr>
        <w:t>Roaring Fork (Shelf - 450' WD) (South Timbalier 316) (Planned WI 40% BCP, 20% ACP)</w:t>
      </w:r>
      <w:r>
        <w:rPr>
          <w:rFonts w:cs="Arial" w:ascii="Arial" w:hAnsi="Arial"/>
          <w:color w:val="000000"/>
          <w:sz w:val="24"/>
          <w:lang w:eastAsia="en-US"/>
        </w:rPr>
        <w:t xml:space="preserve"> - Received management approval on this Westport operated shelf opportunity to participate in drilling a 13,500' PTD well ($6.5MM DHC).  The well is currently at 4,400’ prepped to drill out of 16” csg. The primary target is a Trim 'B' seismic amplitude anomaly at 12,100'. </w:t>
      </w:r>
    </w:p>
    <w:p>
      <w:pPr>
        <w:pStyle w:val="Normal"/>
        <w:tabs>
          <w:tab w:val="clear" w:pos="720"/>
          <w:tab w:val="left" w:pos="1440" w:leader="none"/>
        </w:tabs>
        <w:jc w:val="both"/>
        <w:rPr>
          <w:rFonts w:ascii="Arial" w:hAnsi="Arial" w:cs="Arial"/>
          <w:b/>
          <w:color w:val="000000"/>
          <w:sz w:val="24"/>
          <w:lang w:eastAsia="en-US"/>
        </w:rPr>
      </w:pPr>
      <w:r>
        <w:rPr>
          <w:rFonts w:cs="Arial" w:ascii="Arial" w:hAnsi="Arial"/>
          <w:b/>
          <w:color w:val="000000"/>
          <w:sz w:val="24"/>
          <w:lang w:eastAsia="en-US"/>
        </w:rPr>
      </w:r>
    </w:p>
    <w:p>
      <w:pPr>
        <w:pStyle w:val="Normal"/>
        <w:numPr>
          <w:ilvl w:val="1"/>
          <w:numId w:val="3"/>
        </w:numPr>
        <w:tabs>
          <w:tab w:val="clear" w:pos="720"/>
          <w:tab w:val="left" w:pos="1440" w:leader="none"/>
        </w:tabs>
        <w:jc w:val="both"/>
        <w:rPr>
          <w:rFonts w:ascii="Arial" w:hAnsi="Arial" w:cs="Arial"/>
          <w:sz w:val="24"/>
          <w:lang w:eastAsia="en-US"/>
        </w:rPr>
      </w:pPr>
      <w:r>
        <w:rPr>
          <w:rFonts w:cs="Arial" w:ascii="Arial" w:hAnsi="Arial"/>
          <w:b/>
          <w:sz w:val="24"/>
          <w:lang w:eastAsia="en-US"/>
        </w:rPr>
        <w:t xml:space="preserve">Texaco Farmout - East Breaks </w:t>
      </w:r>
      <w:r>
        <w:rPr>
          <w:rFonts w:cs="Arial" w:ascii="Arial" w:hAnsi="Arial"/>
          <w:sz w:val="24"/>
          <w:lang w:eastAsia="en-US"/>
        </w:rPr>
        <w:t>- Finalizing agreements.</w:t>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p>
    <w:p>
      <w:pPr>
        <w:pStyle w:val="Normal"/>
        <w:numPr>
          <w:ilvl w:val="1"/>
          <w:numId w:val="3"/>
        </w:numPr>
        <w:tabs>
          <w:tab w:val="clear" w:pos="720"/>
          <w:tab w:val="left" w:pos="1440" w:leader="none"/>
        </w:tabs>
        <w:jc w:val="both"/>
        <w:rPr>
          <w:rFonts w:ascii="Arial" w:hAnsi="Arial" w:cs="Arial"/>
          <w:sz w:val="24"/>
          <w:lang w:eastAsia="en-US"/>
        </w:rPr>
      </w:pPr>
      <w:r>
        <w:rPr>
          <w:rFonts w:cs="Arial" w:ascii="Arial" w:hAnsi="Arial"/>
          <w:b/>
          <w:sz w:val="24"/>
          <w:lang w:eastAsia="en-US"/>
        </w:rPr>
        <w:t>Western Gulf of Mexico Lease Sale - OCS Sale 180</w:t>
      </w:r>
      <w:r>
        <w:rPr>
          <w:rFonts w:cs="Arial" w:ascii="Arial" w:hAnsi="Arial"/>
          <w:sz w:val="24"/>
          <w:lang w:eastAsia="en-US"/>
        </w:rPr>
        <w:t xml:space="preserve"> - Mariner was the high bidder on 13 deepwater blocks.  Twelve of the bids were with Pioneer 50% and the remaining bid was 100% Mariner.  As of today, three blocks have been awarded with the remaining ten blocks moving into phase 2 of the MMS’ evaluation.</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ind w:hanging="720" w:start="1440" w:end="0"/>
        <w:rPr>
          <w:rFonts w:ascii="Arial" w:hAnsi="Arial" w:cs="Arial"/>
          <w:sz w:val="24"/>
          <w:lang w:eastAsia="en-US"/>
        </w:rPr>
      </w:pPr>
      <w:r>
        <w:rPr>
          <w:rFonts w:cs="Arial" w:ascii="Arial" w:hAnsi="Arial"/>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8"/>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At October 4, 2001, we continue to have no borrowings against our $80 million Bank of America-led revolving credit facility, and we had short-term investments of $0.1 million.</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start="1440" w:end="0"/>
        <w:jc w:val="both"/>
        <w:rPr>
          <w:rFonts w:ascii="Arial" w:hAnsi="Arial" w:cs="Arial"/>
          <w:sz w:val="24"/>
          <w:lang w:eastAsia="en-US"/>
        </w:rPr>
      </w:pPr>
      <w:r>
        <w:rPr>
          <w:rFonts w:cs="Arial" w:ascii="Arial" w:hAnsi="Arial"/>
          <w:sz w:val="24"/>
          <w:lang w:eastAsia="en-US"/>
        </w:rPr>
        <w:t xml:space="preserve">Our mid-year borrowing base redetermination is currently in progress.  We have requested no change to the $80 million borrowing base at this time. </w:t>
      </w:r>
    </w:p>
    <w:p>
      <w:pPr>
        <w:pStyle w:val="Normal"/>
        <w:tabs>
          <w:tab w:val="clear" w:pos="720"/>
          <w:tab w:val="left" w:pos="1440" w:leader="none"/>
          <w:tab w:val="left" w:pos="1800" w:leader="none"/>
          <w:tab w:val="left" w:pos="2160" w:leader="none"/>
        </w:tabs>
        <w:ind w:hanging="720" w:start="1440" w:end="0"/>
        <w:jc w:val="both"/>
        <w:rPr>
          <w:rFonts w:ascii="Arial" w:hAnsi="Arial" w:cs="Arial"/>
          <w:sz w:val="24"/>
          <w:lang w:eastAsia="en-US"/>
        </w:rPr>
      </w:pPr>
      <w:r>
        <w:rPr>
          <w:rFonts w:cs="Arial" w:ascii="Arial" w:hAnsi="Arial"/>
          <w:sz w:val="24"/>
          <w:lang w:eastAsia="en-US"/>
        </w:rPr>
      </w:r>
    </w:p>
    <w:p>
      <w:pPr>
        <w:pStyle w:val="Normal"/>
        <w:numPr>
          <w:ilvl w:val="1"/>
          <w:numId w:val="8"/>
        </w:numPr>
        <w:tabs>
          <w:tab w:val="left" w:pos="720" w:leader="none"/>
          <w:tab w:val="left" w:pos="1800" w:leader="none"/>
          <w:tab w:val="left" w:pos="2160" w:leader="none"/>
        </w:tabs>
        <w:jc w:val="both"/>
        <w:rPr>
          <w:rFonts w:ascii="Arial" w:hAnsi="Arial" w:cs="Arial"/>
          <w:sz w:val="24"/>
          <w:lang w:eastAsia="en-US"/>
        </w:rPr>
      </w:pPr>
      <w:r>
        <w:rPr>
          <w:rFonts w:cs="Arial" w:ascii="Arial" w:hAnsi="Arial"/>
          <w:b/>
          <w:sz w:val="24"/>
          <w:lang w:eastAsia="en-US"/>
        </w:rPr>
        <w:t>Accounts Payable Imaging System</w:t>
      </w:r>
      <w:r>
        <w:rPr>
          <w:rFonts w:cs="Arial" w:ascii="Arial" w:hAnsi="Arial"/>
          <w:sz w:val="24"/>
          <w:lang w:eastAsia="en-US"/>
        </w:rPr>
        <w:t xml:space="preserve"> – We are beginning implementation of a system to image and further automate our accounts payable processing system.  System is expected to be operational in the fourth quarter of 2001. </w:t>
      </w:r>
    </w:p>
    <w:p>
      <w:pPr>
        <w:pStyle w:val="Normal"/>
        <w:tabs>
          <w:tab w:val="left" w:pos="720" w:leader="none"/>
          <w:tab w:val="left" w:pos="1440" w:leader="none"/>
          <w:tab w:val="left" w:pos="1800" w:leader="none"/>
          <w:tab w:val="left" w:pos="216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8"/>
        </w:numPr>
        <w:tabs>
          <w:tab w:val="left" w:pos="720" w:leader="none"/>
          <w:tab w:val="left" w:pos="1800" w:leader="none"/>
          <w:tab w:val="left" w:pos="2160" w:leader="none"/>
        </w:tabs>
        <w:jc w:val="both"/>
        <w:rPr>
          <w:rFonts w:ascii="Arial" w:hAnsi="Arial" w:cs="Arial"/>
          <w:sz w:val="24"/>
          <w:lang w:eastAsia="en-US"/>
        </w:rPr>
      </w:pPr>
      <w:r>
        <w:rPr>
          <w:rFonts w:cs="Arial" w:ascii="Arial" w:hAnsi="Arial"/>
          <w:b/>
          <w:sz w:val="24"/>
          <w:lang w:eastAsia="en-US"/>
        </w:rPr>
        <w:t>Budget</w:t>
      </w:r>
      <w:r>
        <w:rPr>
          <w:rFonts w:cs="Arial" w:ascii="Arial" w:hAnsi="Arial"/>
          <w:sz w:val="24"/>
          <w:lang w:eastAsia="en-US"/>
        </w:rPr>
        <w:t xml:space="preserve"> – Distributed budget timing with kickoff meeting scheduled October 15, 2001.</w:t>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800" w:leader="none"/>
          <w:tab w:val="left" w:pos="2160" w:leader="none"/>
        </w:tabs>
        <w:jc w:val="both"/>
        <w:rPr>
          <w:rFonts w:ascii="Arial" w:hAnsi="Arial" w:cs="Arial"/>
          <w:b/>
          <w:sz w:val="24"/>
          <w:lang w:eastAsia="en-US"/>
        </w:rPr>
      </w:pPr>
      <w:r>
        <w:rPr>
          <w:rFonts w:cs="Arial" w:ascii="Arial" w:hAnsi="Arial"/>
          <w:b/>
          <w:sz w:val="24"/>
          <w:lang w:eastAsia="en-US"/>
        </w:rPr>
      </w:r>
    </w:p>
    <w:p>
      <w:pPr>
        <w:pStyle w:val="Normal"/>
        <w:jc w:val="both"/>
        <w:rPr/>
      </w:pPr>
      <w:r>
        <w:rPr>
          <w:rFonts w:cs="Arial" w:ascii="Arial" w:hAnsi="Arial"/>
          <w:sz w:val="24"/>
        </w:rPr>
        <w:t>3.</w:t>
        <w:tab/>
      </w:r>
      <w:r>
        <w:rPr>
          <w:rFonts w:cs="Arial" w:ascii="Arial" w:hAnsi="Arial"/>
          <w:b/>
          <w:i/>
          <w:sz w:val="24"/>
          <w:u w:val="single"/>
        </w:rPr>
        <w:t>FINANCE &amp; ADMINISTRATION</w:t>
      </w:r>
    </w:p>
    <w:p>
      <w:pPr>
        <w:pStyle w:val="Normal"/>
        <w:tabs>
          <w:tab w:val="clear" w:pos="720"/>
          <w:tab w:val="left" w:pos="1800" w:leader="none"/>
          <w:tab w:val="left" w:pos="2160" w:leader="none"/>
        </w:tabs>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8"/>
        </w:numPr>
        <w:tabs>
          <w:tab w:val="left" w:pos="720" w:leader="none"/>
          <w:tab w:val="left" w:pos="1800" w:leader="none"/>
          <w:tab w:val="left" w:pos="2160" w:leader="none"/>
        </w:tabs>
        <w:jc w:val="both"/>
        <w:rPr>
          <w:rFonts w:ascii="Arial" w:hAnsi="Arial" w:cs="Arial"/>
          <w:sz w:val="24"/>
          <w:lang w:eastAsia="en-US"/>
        </w:rPr>
      </w:pPr>
      <w:r>
        <w:rPr>
          <w:rFonts w:cs="Arial" w:ascii="Arial" w:hAnsi="Arial"/>
          <w:b/>
          <w:sz w:val="24"/>
          <w:lang w:eastAsia="en-US"/>
        </w:rPr>
        <w:t xml:space="preserve">Insurance </w:t>
      </w:r>
      <w:r>
        <w:rPr>
          <w:rFonts w:cs="Arial" w:ascii="Arial" w:hAnsi="Arial"/>
          <w:sz w:val="24"/>
          <w:lang w:eastAsia="en-US"/>
        </w:rPr>
        <w:t xml:space="preserve">– Finalized Pluto tree builders risk claim and forwarded final proof of loss to underwriters.  Should receive check in September.  Continue to gather information and invoices on Pluto umbilical claim.  All claims continue to work well. </w:t>
      </w:r>
    </w:p>
    <w:p>
      <w:pPr>
        <w:pStyle w:val="Normal"/>
        <w:tabs>
          <w:tab w:val="clear" w:pos="720"/>
          <w:tab w:val="left" w:pos="1440" w:leader="none"/>
        </w:tabs>
        <w:ind w:start="720" w:end="0"/>
        <w:jc w:val="both"/>
        <w:rPr>
          <w:rFonts w:ascii="Arial" w:hAnsi="Arial" w:cs="Arial"/>
          <w:b/>
          <w:sz w:val="24"/>
          <w:lang w:eastAsia="en-US"/>
        </w:rPr>
      </w:pPr>
      <w:r>
        <w:rPr>
          <w:rFonts w:cs="Arial" w:ascii="Arial" w:hAnsi="Arial"/>
          <w:b/>
          <w:sz w:val="24"/>
          <w:lang w:eastAsia="en-US"/>
        </w:rPr>
      </w:r>
    </w:p>
    <w:p>
      <w:pPr>
        <w:pStyle w:val="BodyTextIndent2"/>
        <w:tabs>
          <w:tab w:val="clear" w:pos="720"/>
          <w:tab w:val="left" w:pos="1440" w:leader="none"/>
        </w:tabs>
        <w:rPr>
          <w:lang w:eastAsia="en-US"/>
        </w:rPr>
      </w:pPr>
      <w:r>
        <w:rPr>
          <w:lang w:eastAsia="en-US"/>
        </w:rPr>
        <w:t xml:space="preserve">Working with TotalFinaElf on outstanding builders risk coverage on Canyon Express.  </w:t>
      </w:r>
    </w:p>
    <w:p>
      <w:pPr>
        <w:pStyle w:val="BodyTextIndent2"/>
        <w:tabs>
          <w:tab w:val="clear" w:pos="720"/>
          <w:tab w:val="left" w:pos="1440" w:leader="none"/>
        </w:tabs>
        <w:rPr>
          <w:lang w:eastAsia="en-US"/>
        </w:rPr>
      </w:pPr>
      <w:r>
        <w:rPr>
          <w:lang w:eastAsia="en-US"/>
        </w:rPr>
      </w:r>
    </w:p>
    <w:p>
      <w:pPr>
        <w:pStyle w:val="BodyTextIndent2"/>
        <w:tabs>
          <w:tab w:val="clear" w:pos="720"/>
          <w:tab w:val="left" w:pos="1440" w:leader="none"/>
        </w:tabs>
        <w:rPr>
          <w:lang w:eastAsia="en-US"/>
        </w:rPr>
      </w:pPr>
      <w:r>
        <w:rPr>
          <w:lang w:eastAsia="en-US"/>
        </w:rPr>
        <w:t xml:space="preserve">Working with Burlington on Monet/Hells Canyon claim. </w:t>
      </w:r>
    </w:p>
    <w:p>
      <w:pPr>
        <w:pStyle w:val="BodyTextIndent2"/>
        <w:tabs>
          <w:tab w:val="clear" w:pos="720"/>
          <w:tab w:val="left" w:pos="1440" w:leader="none"/>
        </w:tabs>
        <w:ind w:hanging="720" w:start="720" w:end="0"/>
        <w:rPr>
          <w:lang w:eastAsia="en-US"/>
        </w:rPr>
      </w:pPr>
      <w:r>
        <w:rPr>
          <w:lang w:eastAsia="en-US"/>
        </w:rPr>
      </w:r>
    </w:p>
    <w:p>
      <w:pPr>
        <w:pStyle w:val="BodyTextIndent2"/>
        <w:ind w:hanging="720" w:end="0"/>
        <w:rPr/>
      </w:pPr>
      <w:r>
        <w:rPr>
          <w:lang w:eastAsia="en-US"/>
        </w:rPr>
        <w:t>3.5</w:t>
        <w:tab/>
      </w:r>
      <w:r>
        <w:rPr>
          <w:b/>
          <w:lang w:eastAsia="en-US"/>
        </w:rPr>
        <w:t>Document Retention Policy</w:t>
      </w:r>
      <w:r>
        <w:rPr>
          <w:lang w:eastAsia="en-US"/>
        </w:rPr>
        <w:t xml:space="preserve"> – Distributed document retention policy for comments due October 11, 2001.</w:t>
      </w:r>
    </w:p>
    <w:p>
      <w:pPr>
        <w:pStyle w:val="BodyTextIndent2"/>
        <w:tabs>
          <w:tab w:val="clear" w:pos="720"/>
          <w:tab w:val="left" w:pos="1440" w:leader="none"/>
        </w:tabs>
        <w:ind w:start="0" w:end="0"/>
        <w:rPr>
          <w:lang w:eastAsia="en-US"/>
        </w:rPr>
      </w:pPr>
      <w:r>
        <w:rPr>
          <w:lang w:eastAsia="en-US"/>
        </w:rPr>
      </w:r>
    </w:p>
    <w:p>
      <w:pPr>
        <w:pStyle w:val="Normal"/>
        <w:tabs>
          <w:tab w:val="left" w:pos="720" w:leader="none"/>
        </w:tabs>
        <w:jc w:val="both"/>
        <w:rPr>
          <w:rFonts w:ascii="Arial" w:hAnsi="Arial" w:cs="Arial"/>
          <w:sz w:val="24"/>
          <w:lang w:eastAsia="en-US"/>
        </w:rPr>
      </w:pPr>
      <w:r>
        <w:rPr>
          <w:rFonts w:cs="Arial" w:ascii="Arial" w:hAnsi="Arial"/>
          <w:sz w:val="24"/>
          <w:lang w:eastAsia="en-US"/>
        </w:rPr>
      </w:r>
    </w:p>
    <w:p>
      <w:pPr>
        <w:pStyle w:val="Normal"/>
        <w:keepNext w:val="true"/>
        <w:tabs>
          <w:tab w:val="left" w:pos="720" w:leader="none"/>
        </w:tabs>
        <w:jc w:val="both"/>
        <w:rPr>
          <w:rFonts w:ascii="Arial" w:hAnsi="Arial" w:cs="Arial"/>
          <w:b/>
          <w:sz w:val="24"/>
          <w:u w:val="single"/>
        </w:rPr>
      </w:pPr>
      <w:bookmarkStart w:id="3" w:name="OLE_LINK2"/>
      <w:bookmarkEnd w:id="3"/>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sz w:val="24"/>
          <w:u w:val="single"/>
          <w:lang w:eastAsia="en-US"/>
        </w:rPr>
      </w:pPr>
      <w:r>
        <w:rPr>
          <w:rFonts w:cs="Arial" w:ascii="Arial" w:hAnsi="Arial"/>
          <w:b/>
          <w:sz w:val="24"/>
          <w:u w:val="single"/>
          <w:lang w:eastAsia="en-US"/>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Roaring Fork</w:t>
      </w:r>
      <w:r>
        <w:rPr>
          <w:rFonts w:cs="Arial" w:ascii="Arial" w:hAnsi="Arial"/>
          <w:sz w:val="24"/>
        </w:rPr>
        <w:t xml:space="preserve"> – Working on Participation Agreement(s) with Westport and Samedan.  </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TGS Seismic Acquisition Agreement</w:t>
      </w:r>
      <w:r>
        <w:rPr>
          <w:rFonts w:cs="Arial" w:ascii="Arial" w:hAnsi="Arial"/>
          <w:sz w:val="24"/>
        </w:rPr>
        <w:t xml:space="preserve"> – Finalized agreement terms; execution of agreement is subject to board approval. </w:t>
      </w:r>
    </w:p>
    <w:p>
      <w:pPr>
        <w:pStyle w:val="Normal"/>
        <w:ind w:start="720" w:end="0"/>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Aconcagua</w:t>
      </w:r>
      <w:r>
        <w:rPr>
          <w:rFonts w:cs="Arial" w:ascii="Arial" w:hAnsi="Arial"/>
          <w:sz w:val="24"/>
        </w:rPr>
        <w:t xml:space="preserve"> – Revised Purchase and Sale Agreement  to respond to Nippon’s comments. </w:t>
      </w:r>
    </w:p>
    <w:p>
      <w:pPr>
        <w:pStyle w:val="Normal"/>
        <w:ind w:start="720" w:end="0"/>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Falcon</w:t>
      </w:r>
      <w:r>
        <w:rPr>
          <w:rFonts w:cs="Arial" w:ascii="Arial" w:hAnsi="Arial"/>
          <w:sz w:val="24"/>
        </w:rPr>
        <w:t xml:space="preserve"> – Finalizing today a purchase order for the purchase of the umbilical and 10” pipeline (long-lead items) from Coflexip and working with the Falcon team and Pioneer on a potential turnkey contract with Coflexip covering additional aspects of the Falcon development project. </w:t>
      </w:r>
    </w:p>
    <w:p>
      <w:pPr>
        <w:pStyle w:val="Normal"/>
        <w:ind w:start="720" w:end="0"/>
        <w:jc w:val="both"/>
        <w:rPr>
          <w:rFonts w:ascii="Arial" w:hAnsi="Arial" w:eastAsia="Arial" w:cs="Arial"/>
          <w:sz w:val="24"/>
        </w:rPr>
      </w:pPr>
      <w:r>
        <w:rPr>
          <w:rFonts w:eastAsia="Arial" w:cs="Arial" w:ascii="Arial" w:hAnsi="Arial"/>
          <w:sz w:val="24"/>
        </w:rPr>
        <w:t xml:space="preserve"> </w:t>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Swordfish</w:t>
      </w:r>
      <w:r>
        <w:rPr>
          <w:rFonts w:cs="Arial" w:ascii="Arial" w:hAnsi="Arial"/>
          <w:sz w:val="24"/>
        </w:rPr>
        <w:t xml:space="preserve"> – Finalizing participation agreement with Burlington. </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McClelland</w:t>
      </w:r>
      <w:r>
        <w:rPr>
          <w:rFonts w:cs="Arial" w:ascii="Arial" w:hAnsi="Arial"/>
          <w:sz w:val="24"/>
        </w:rPr>
        <w:t xml:space="preserve"> – Working with Land to finalize Farmin Agreement with Texaco/TFE.</w:t>
      </w:r>
    </w:p>
    <w:p>
      <w:pPr>
        <w:pStyle w:val="Normal"/>
        <w:jc w:val="both"/>
        <w:rPr>
          <w:rFonts w:ascii="Arial" w:hAnsi="Arial" w:cs="Arial"/>
          <w:sz w:val="24"/>
        </w:rPr>
      </w:pPr>
      <w:r>
        <w:rPr>
          <w:rFonts w:cs="Arial" w:ascii="Arial" w:hAnsi="Arial"/>
          <w:sz w:val="24"/>
        </w:rPr>
      </w:r>
    </w:p>
    <w:p>
      <w:pPr>
        <w:pStyle w:val="Normal"/>
        <w:numPr>
          <w:ilvl w:val="1"/>
          <w:numId w:val="7"/>
        </w:numPr>
        <w:tabs>
          <w:tab w:val="clear" w:pos="720"/>
        </w:tabs>
        <w:ind w:hanging="720" w:start="1440" w:end="0"/>
        <w:jc w:val="both"/>
        <w:rPr>
          <w:rFonts w:ascii="Arial" w:hAnsi="Arial" w:cs="Arial"/>
          <w:sz w:val="24"/>
        </w:rPr>
      </w:pPr>
      <w:r>
        <w:rPr>
          <w:rFonts w:cs="Arial" w:ascii="Arial" w:hAnsi="Arial"/>
          <w:b/>
          <w:sz w:val="24"/>
        </w:rPr>
        <w:t>Dulcimer Litigation</w:t>
      </w:r>
      <w:r>
        <w:rPr>
          <w:rFonts w:cs="Arial" w:ascii="Arial" w:hAnsi="Arial"/>
          <w:sz w:val="24"/>
        </w:rPr>
        <w:t xml:space="preserve"> – Kelly Zelikovitz to testify on October 9 at hearing on motion to enforce prior settlement. </w:t>
      </w:r>
    </w:p>
    <w:p>
      <w:pPr>
        <w:pStyle w:val="Normal"/>
        <w:keepNext w:val="true"/>
        <w:jc w:val="both"/>
        <w:rPr>
          <w:rFonts w:ascii="Arial" w:hAnsi="Arial" w:cs="Arial"/>
          <w:sz w:val="24"/>
        </w:rPr>
      </w:pPr>
      <w:r>
        <w:rPr>
          <w:rFonts w:cs="Arial" w:ascii="Arial" w:hAnsi="Arial"/>
          <w:sz w:val="24"/>
        </w:rPr>
      </w:r>
      <w:bookmarkStart w:id="4" w:name="OLE_LINK2"/>
      <w:bookmarkStart w:id="5" w:name="OLE_LINK2"/>
      <w:bookmarkEnd w:id="5"/>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r>
        <w:br w:type="page"/>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$18.50 - $19.00 effective September 26.</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$19.00 - $19.50 effective September 27.</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$1.505 - $20.25 effective September 28.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October 3 is $2.82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NOV.</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DEC.</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JAN.</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bottom w:val="double" w:sz="4" w:space="0" w:color="000000"/>
              <w:end w:val="doub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$2.32</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$2.68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$2.89</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$2.88</w:t>
            </w:r>
          </w:p>
        </w:tc>
        <w:tc>
          <w:tcPr>
            <w:tcW w:w="1305" w:type="dxa"/>
            <w:tcBorders>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$2.84</w:t>
            </w:r>
          </w:p>
        </w:tc>
        <w:tc>
          <w:tcPr>
            <w:tcW w:w="1305" w:type="dxa"/>
            <w:tcBorders>
              <w:bottom w:val="double" w:sz="4" w:space="0" w:color="000000"/>
              <w:end w:val="double" w:sz="4" w:space="0" w:color="000000"/>
            </w:tcBorders>
            <w:vAlign w:val="center"/>
          </w:tcPr>
          <w:p>
            <w:pPr>
              <w:pStyle w:val="Normal"/>
              <w:jc w:val="center"/>
              <w:rPr>
                <w:rFonts w:ascii="Arial" w:hAnsi="Arial" w:cs="Arial"/>
                <w:sz w:val="24"/>
              </w:rPr>
            </w:pPr>
            <w:r>
              <w:rPr>
                <w:rFonts w:cs="Arial" w:ascii="Arial" w:hAnsi="Arial"/>
                <w:sz w:val="24"/>
              </w:rPr>
              <w:t>$2.75</w:t>
            </w:r>
          </w:p>
        </w:tc>
      </w:tr>
    </w:tbl>
    <w:p>
      <w:pPr>
        <w:pStyle w:val="Normal"/>
        <w:jc w:val="both"/>
        <w:rPr>
          <w:rFonts w:ascii="Arial" w:hAnsi="Arial" w:cs="Arial"/>
          <w:sz w:val="24"/>
        </w:rPr>
      </w:pPr>
      <w:r>
        <w:rPr>
          <w:rFonts w:cs="Arial" w:ascii="Arial" w:hAnsi="Arial"/>
          <w:sz w:val="24"/>
        </w:rPr>
      </w:r>
    </w:p>
    <w:p>
      <w:pPr>
        <w:pStyle w:val="Normal"/>
        <w:tabs>
          <w:tab w:val="left" w:pos="720" w:leader="none"/>
        </w:tabs>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(restated net of transportation)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Jan</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Feb.</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thinThickSmallGap" w:sz="2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March</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April</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$25.61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$25.30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$23.51</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$23.04</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$24.69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$24.15</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$6.59</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$5.42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$5.70</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$4.97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$3.80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$10.38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$8.50</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$7.52</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$7.02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$6.59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$6.21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$6.60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$5.84</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$5.36</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$5.15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$4.96</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8,941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8,125</w:t>
            </w:r>
          </w:p>
        </w:tc>
        <w:tc>
          <w:tcPr>
            <w:tcW w:w="1260" w:type="dxa"/>
            <w:gridSpan w:val="2"/>
            <w:tcBorders>
              <w:top w:val="single" w:sz="2" w:space="0" w:color="000000"/>
              <w:start w:val="thinThickSmallGap" w:sz="24"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8,848</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8,735</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8,433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7,791</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56.9</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64.2</w:t>
            </w:r>
          </w:p>
        </w:tc>
        <w:tc>
          <w:tcPr>
            <w:tcW w:w="1260" w:type="dxa"/>
            <w:gridSpan w:val="2"/>
            <w:tcBorders>
              <w:top w:val="single" w:sz="2" w:space="0" w:color="000000"/>
              <w:start w:val="thinThickSmallGap" w:sz="24"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62.2</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67.9</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63.9</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49.4</w:t>
            </w:r>
          </w:p>
        </w:tc>
      </w:tr>
    </w:tbl>
    <w:p>
      <w:pPr>
        <w:pStyle w:val="BodyText3"/>
        <w:rPr>
          <w:spacing w:val="0"/>
        </w:rPr>
      </w:pPr>
      <w:r>
        <w:rPr>
          <w:spacing w:val="0"/>
        </w:rPr>
      </w:r>
    </w:p>
    <w:p>
      <w:pPr>
        <w:pStyle w:val="BodyText3"/>
        <w:rPr>
          <w:spacing w:val="0"/>
        </w:rPr>
      </w:pPr>
      <w:r>
        <w:rPr>
          <w:spacing w:val="0"/>
        </w:rPr>
      </w:r>
    </w:p>
    <w:p>
      <w:pPr>
        <w:pStyle w:val="BodyText3"/>
        <w:ind w:firstLine="720" w:end="0"/>
        <w:rPr>
          <w:spacing w:val="0"/>
        </w:rPr>
      </w:pPr>
      <w:r>
        <w:rPr>
          <w:spacing w:val="0"/>
        </w:rPr>
        <w:t>*Gas production decline in June reflects watering out of Apia field.</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/mnt/main-storage/datasets/enron-docs/doc/10_4_01.doc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/mnt/main-storage/datasets/enron-docs/doc/10_4_01.doc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October 4,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4"/>
      <w:numFmt w:val="decimal"/>
      <w:lvlText w:val="%1"/>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8">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1"/>
      <w:numFmt w:val="decimal"/>
      <w:lvlText w:val="%1."/>
      <w:lvlJc w:val="start"/>
      <w:pPr>
        <w:tabs>
          <w:tab w:val="num" w:pos="360"/>
        </w:tabs>
        <w:ind w:start="360" w:hanging="360"/>
      </w:pPr>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b w:val="false"/>
      <w:u w:val="none"/>
    </w:rPr>
  </w:style>
  <w:style w:type="character" w:styleId="WW8Num18z0">
    <w:name w:val="WW8Num18z0"/>
    <w:qFormat/>
    <w:rPr/>
  </w:style>
  <w:style w:type="character" w:styleId="WW8Num19z0">
    <w:name w:val="WW8Num19z0"/>
    <w:qFormat/>
    <w:rPr/>
  </w:style>
  <w:style w:type="character" w:styleId="WW8Num19z1">
    <w:name w:val="WW8Num19z1"/>
    <w:qFormat/>
    <w:rPr>
      <w:b w:val="false"/>
      <w:u w:val="none"/>
    </w:rPr>
  </w:style>
  <w:style w:type="character" w:styleId="WW8Num20z0">
    <w:name w:val="WW8Num20z0"/>
    <w:qFormat/>
    <w:rPr>
      <w:b w:val="false"/>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b w:val="false"/>
    </w:rPr>
  </w:style>
  <w:style w:type="character" w:styleId="WW8Num25z0">
    <w:name w:val="WW8Num25z0"/>
    <w:qFormat/>
    <w:rPr>
      <w:rFonts w:ascii="Times New Roman" w:hAnsi="Times New Roman" w:cs="Times New Roman"/>
      <w:b w:val="false"/>
      <w:u w:val="none"/>
    </w:rPr>
  </w:style>
  <w:style w:type="character" w:styleId="WW8Num25z1">
    <w:name w:val="WW8Num25z1"/>
    <w:qFormat/>
    <w:rPr>
      <w:b w:val="false"/>
    </w:rPr>
  </w:style>
  <w:style w:type="character" w:styleId="WW8Num26z0">
    <w:name w:val="WW8Num26z0"/>
    <w:qFormat/>
    <w:rPr>
      <w:rFonts w:ascii="Times New Roman" w:hAnsi="Times New Roman" w:cs="Times New Roman"/>
      <w:b w:val="false"/>
      <w:u w:val="none"/>
    </w:rPr>
  </w:style>
  <w:style w:type="character" w:styleId="WW8Num26z1">
    <w:name w:val="WW8Num26z1"/>
    <w:qFormat/>
    <w:rPr>
      <w:b w:val="false"/>
    </w:rPr>
  </w:style>
  <w:style w:type="character" w:styleId="WW8Num27z0">
    <w:name w:val="WW8Num27z0"/>
    <w:qFormat/>
    <w:rPr>
      <w:sz w:val="28"/>
    </w:rPr>
  </w:style>
  <w:style w:type="character" w:styleId="WW8Num28z0">
    <w:name w:val="WW8Num28z0"/>
    <w:qFormat/>
    <w:rPr>
      <w:b w:val="false"/>
    </w:rPr>
  </w:style>
  <w:style w:type="character" w:styleId="WW8Num29z0">
    <w:name w:val="WW8Num29z0"/>
    <w:qFormat/>
    <w:rPr/>
  </w:style>
  <w:style w:type="character" w:styleId="WW8Num30z0">
    <w:name w:val="WW8Num30z0"/>
    <w:qFormat/>
    <w:rPr/>
  </w:style>
  <w:style w:type="character" w:styleId="WW8Num31z0">
    <w:name w:val="WW8Num31z0"/>
    <w:qFormat/>
    <w:rPr>
      <w:rFonts w:ascii="Times New Roman" w:hAnsi="Times New Roman" w:cs="Times New Roman"/>
      <w:b w:val="false"/>
    </w:rPr>
  </w:style>
  <w:style w:type="character" w:styleId="WW8Num32z0">
    <w:name w:val="WW8Num32z0"/>
    <w:qFormat/>
    <w:rPr/>
  </w:style>
  <w:style w:type="character" w:styleId="WW8Num33z0">
    <w:name w:val="WW8Num33z0"/>
    <w:qFormat/>
    <w:rPr/>
  </w:style>
  <w:style w:type="character" w:styleId="WW8Num34z0">
    <w:name w:val="WW8Num34z0"/>
    <w:qFormat/>
    <w:rPr>
      <w:b w:val="false"/>
      <w:i w:val="false"/>
      <w:u w:val="none"/>
    </w:rPr>
  </w:style>
  <w:style w:type="character" w:styleId="WW8Num34z1">
    <w:name w:val="WW8Num34z1"/>
    <w:qFormat/>
    <w:rPr>
      <w:b w:val="false"/>
      <w:sz w:val="24"/>
      <w:u w:val="none"/>
    </w:rPr>
  </w:style>
  <w:style w:type="character" w:styleId="WW8Num34z2">
    <w:name w:val="WW8Num34z2"/>
    <w:qFormat/>
    <w:rPr>
      <w:b w:val="false"/>
      <w:u w:val="none"/>
    </w:rPr>
  </w:style>
  <w:style w:type="character" w:styleId="WW8Num35z0">
    <w:name w:val="WW8Num35z0"/>
    <w:qFormat/>
    <w:rPr>
      <w:rFonts w:ascii="Times New Roman" w:hAnsi="Times New Roman" w:cs="Times New Roman"/>
      <w:sz w:val="20"/>
    </w:rPr>
  </w:style>
  <w:style w:type="character" w:styleId="WW8Num36z0">
    <w:name w:val="WW8Num36z0"/>
    <w:qFormat/>
    <w:rPr>
      <w:b w:val="false"/>
      <w:u w:val="none"/>
    </w:rPr>
  </w:style>
  <w:style w:type="character" w:styleId="WW8Num37z0">
    <w:name w:val="WW8Num37z0"/>
    <w:qFormat/>
    <w:rPr>
      <w:b w:val="false"/>
      <w:u w:val="none"/>
    </w:rPr>
  </w:style>
  <w:style w:type="character" w:styleId="WW8Num38z0">
    <w:name w:val="WW8Num38z0"/>
    <w:qFormat/>
    <w:rPr>
      <w:rFonts w:ascii="Arial" w:hAnsi="Arial" w:cs="Arial"/>
      <w:b w:val="false"/>
      <w:i w:val="false"/>
      <w:sz w:val="26"/>
    </w:rPr>
  </w:style>
  <w:style w:type="character" w:styleId="WW8Num39z0">
    <w:name w:val="WW8Num39z0"/>
    <w:qFormat/>
    <w:rPr>
      <w:rFonts w:ascii="Times New Roman" w:hAnsi="Times New Roman" w:cs="Times New Roman"/>
      <w:sz w:val="28"/>
    </w:rPr>
  </w:style>
  <w:style w:type="character" w:styleId="WW8Num40z0">
    <w:name w:val="WW8Num40z0"/>
    <w:qFormat/>
    <w:rPr/>
  </w:style>
  <w:style w:type="character" w:styleId="WW8Num41z0">
    <w:name w:val="WW8Num41z0"/>
    <w:qFormat/>
    <w:rPr>
      <w:rFonts w:ascii="Arial" w:hAnsi="Arial" w:cs="Arial"/>
      <w:sz w:val="24"/>
    </w:rPr>
  </w:style>
  <w:style w:type="character" w:styleId="WW8Num42z0">
    <w:name w:val="WW8Num42z0"/>
    <w:qFormat/>
    <w:rPr>
      <w:sz w:val="28"/>
    </w:rPr>
  </w:style>
  <w:style w:type="character" w:styleId="WW8Num42z1">
    <w:name w:val="WW8Num42z1"/>
    <w:qFormat/>
    <w:rPr>
      <w:b w:val="false"/>
    </w:rPr>
  </w:style>
  <w:style w:type="character" w:styleId="WW8Num43z0">
    <w:name w:val="WW8Num43z0"/>
    <w:qFormat/>
    <w:rPr/>
  </w:style>
  <w:style w:type="character" w:styleId="WW8Num44z0">
    <w:name w:val="WW8Num44z0"/>
    <w:qFormat/>
    <w:rPr>
      <w:b/>
    </w:rPr>
  </w:style>
  <w:style w:type="character" w:styleId="WW8Num45z0">
    <w:name w:val="WW8Num45z0"/>
    <w:qFormat/>
    <w:rPr>
      <w:sz w:val="28"/>
    </w:rPr>
  </w:style>
  <w:style w:type="character" w:styleId="WW8Num46z0">
    <w:name w:val="WW8Num46z0"/>
    <w:qFormat/>
    <w:rPr/>
  </w:style>
  <w:style w:type="character" w:styleId="WW8Num47z0">
    <w:name w:val="WW8Num47z0"/>
    <w:qFormat/>
    <w:rPr/>
  </w:style>
  <w:style w:type="character" w:styleId="WW8Num48z0">
    <w:name w:val="WW8Num48z0"/>
    <w:qFormat/>
    <w:rPr>
      <w:rFonts w:ascii="Times New Roman" w:hAnsi="Times New Roman" w:cs="Times New Roman"/>
      <w:sz w:val="28"/>
    </w:rPr>
  </w:style>
  <w:style w:type="character" w:styleId="WW8Num49z0">
    <w:name w:val="WW8Num49z0"/>
    <w:qFormat/>
    <w:rPr>
      <w:b/>
    </w:rPr>
  </w:style>
  <w:style w:type="character" w:styleId="WW8Num50z0">
    <w:name w:val="WW8Num50z0"/>
    <w:qFormat/>
    <w:rPr/>
  </w:style>
  <w:style w:type="character" w:styleId="WW8Num51z0">
    <w:name w:val="WW8Num51z0"/>
    <w:qFormat/>
    <w:rPr>
      <w:b w:val="false"/>
      <w:i w:val="false"/>
      <w:u w:val="none"/>
    </w:rPr>
  </w:style>
  <w:style w:type="character" w:styleId="WW8Num51z1">
    <w:name w:val="WW8Num51z1"/>
    <w:qFormat/>
    <w:rPr>
      <w:b w:val="false"/>
      <w:u w:val="none"/>
    </w:rPr>
  </w:style>
  <w:style w:type="character" w:styleId="WW8Num52z0">
    <w:name w:val="WW8Num52z0"/>
    <w:qFormat/>
    <w:rPr/>
  </w:style>
  <w:style w:type="character" w:styleId="WW8Num53z0">
    <w:name w:val="WW8Num53z0"/>
    <w:qFormat/>
    <w:rPr>
      <w:b w:val="false"/>
      <w:i w:val="false"/>
      <w:u w:val="none"/>
    </w:rPr>
  </w:style>
  <w:style w:type="character" w:styleId="WW8Num53z1">
    <w:name w:val="WW8Num53z1"/>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b w:val="false"/>
    </w:rPr>
  </w:style>
  <w:style w:type="character" w:styleId="WW8Num60z0">
    <w:name w:val="WW8Num60z0"/>
    <w:qFormat/>
    <w:rPr/>
  </w:style>
  <w:style w:type="character" w:styleId="WW8Num61z0">
    <w:name w:val="WW8Num61z0"/>
    <w:qFormat/>
    <w:rPr/>
  </w:style>
  <w:style w:type="character" w:styleId="WW8Num62z0">
    <w:name w:val="WW8Num62z0"/>
    <w:qFormat/>
    <w:rPr>
      <w:b w:val="false"/>
      <w:u w:val="none"/>
    </w:rPr>
  </w:style>
  <w:style w:type="character" w:styleId="WW8Num62z1">
    <w:name w:val="WW8Num62z1"/>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b w:val="false"/>
    </w:rPr>
  </w:style>
  <w:style w:type="character" w:styleId="WW8Num67z0">
    <w:name w:val="WW8Num67z0"/>
    <w:qFormat/>
    <w:rPr>
      <w:rFonts w:ascii="Times New Roman" w:hAnsi="Times New Roman" w:cs="Times New Roman"/>
      <w:sz w:val="20"/>
    </w:rPr>
  </w:style>
  <w:style w:type="character" w:styleId="WW8Num68z0">
    <w:name w:val="WW8Num68z0"/>
    <w:qFormat/>
    <w:rPr>
      <w:b w:val="false"/>
      <w:u w:val="none"/>
    </w:rPr>
  </w:style>
  <w:style w:type="character" w:styleId="WW8Num69z0">
    <w:name w:val="WW8Num69z0"/>
    <w:qFormat/>
    <w:rPr>
      <w:b/>
      <w:sz w:val="28"/>
    </w:rPr>
  </w:style>
  <w:style w:type="character" w:styleId="WW8Num70z0">
    <w:name w:val="WW8Num70z0"/>
    <w:qFormat/>
    <w:rPr>
      <w:sz w:val="28"/>
    </w:rPr>
  </w:style>
  <w:style w:type="character" w:styleId="WW8Num71z0">
    <w:name w:val="WW8Num71z0"/>
    <w:qFormat/>
    <w:rPr/>
  </w:style>
  <w:style w:type="character" w:styleId="WW8Num72z0">
    <w:name w:val="WW8Num72z0"/>
    <w:qFormat/>
    <w:rPr>
      <w:rFonts w:ascii="Times New Roman" w:hAnsi="Times New Roman" w:cs="Times New Roman"/>
      <w:sz w:val="20"/>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z w:val="28"/>
    </w:rPr>
  </w:style>
  <w:style w:type="character" w:styleId="WW8Num81z0">
    <w:name w:val="WW8Num81z0"/>
    <w:qFormat/>
    <w:rPr>
      <w:rFonts w:ascii="Arial" w:hAnsi="Arial" w:cs="Arial"/>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b/>
    </w:rPr>
  </w:style>
  <w:style w:type="character" w:styleId="WW8Num87z0">
    <w:name w:val="WW8Num87z0"/>
    <w:qFormat/>
    <w:rPr/>
  </w:style>
  <w:style w:type="character" w:styleId="WW8Num88z0">
    <w:name w:val="WW8Num88z0"/>
    <w:qFormat/>
    <w:rPr>
      <w:b w:val="false"/>
    </w:rPr>
  </w:style>
  <w:style w:type="character" w:styleId="WW8Num88z1">
    <w:name w:val="WW8Num88z1"/>
    <w:qFormat/>
    <w:rPr/>
  </w:style>
  <w:style w:type="character" w:styleId="WW8Num89z0">
    <w:name w:val="WW8Num89z0"/>
    <w:qFormat/>
    <w:rPr>
      <w:rFonts w:ascii="Arial" w:hAnsi="Arial" w:cs="Arial"/>
      <w:sz w:val="28"/>
    </w:rPr>
  </w:style>
  <w:style w:type="character" w:styleId="WW8Num90z0">
    <w:name w:val="WW8Num90z0"/>
    <w:qFormat/>
    <w:rPr>
      <w:sz w:val="28"/>
    </w:rPr>
  </w:style>
  <w:style w:type="character" w:styleId="WW8Num91z0">
    <w:name w:val="WW8Num91z0"/>
    <w:qFormat/>
    <w:rPr/>
  </w:style>
  <w:style w:type="character" w:styleId="WW8Num92z0">
    <w:name w:val="WW8Num92z0"/>
    <w:qFormat/>
    <w:rPr/>
  </w:style>
  <w:style w:type="character" w:styleId="WW8Num93z0">
    <w:name w:val="WW8Num93z0"/>
    <w:qFormat/>
    <w:rPr>
      <w:rFonts w:ascii="Arial" w:hAnsi="Arial" w:cs="Arial"/>
    </w:rPr>
  </w:style>
  <w:style w:type="character" w:styleId="WW8Num94z0">
    <w:name w:val="WW8Num94z0"/>
    <w:qFormat/>
    <w:rPr>
      <w:b/>
    </w:rPr>
  </w:style>
  <w:style w:type="character" w:styleId="WW8Num96z0">
    <w:name w:val="WW8Num96z0"/>
    <w:qFormat/>
    <w:rPr>
      <w:b w:val="false"/>
      <w:u w:val="none"/>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b w:val="false"/>
      <w:i w:val="false"/>
      <w:u w:val="none"/>
    </w:rPr>
  </w:style>
  <w:style w:type="character" w:styleId="WW8Num100z1">
    <w:name w:val="WW8Num100z1"/>
    <w:qFormat/>
    <w:rPr/>
  </w:style>
  <w:style w:type="character" w:styleId="WW8Num101z0">
    <w:name w:val="WW8Num101z0"/>
    <w:qFormat/>
    <w:rPr/>
  </w:style>
  <w:style w:type="character" w:styleId="WW8Num102z0">
    <w:name w:val="WW8Num102z0"/>
    <w:qFormat/>
    <w:rPr/>
  </w:style>
  <w:style w:type="character" w:styleId="WW8Num103z0">
    <w:name w:val="WW8Num103z0"/>
    <w:qFormat/>
    <w:rPr>
      <w:sz w:val="24"/>
    </w:rPr>
  </w:style>
  <w:style w:type="character" w:styleId="WW8Num103z1">
    <w:name w:val="WW8Num103z1"/>
    <w:qFormat/>
    <w:rPr/>
  </w:style>
  <w:style w:type="character" w:styleId="WW8Num104z0">
    <w:name w:val="WW8Num104z0"/>
    <w:qFormat/>
    <w:rPr/>
  </w:style>
  <w:style w:type="character" w:styleId="WW8Num105z0">
    <w:name w:val="WW8Num105z0"/>
    <w:qFormat/>
    <w:rPr>
      <w:sz w:val="24"/>
    </w:rPr>
  </w:style>
  <w:style w:type="character" w:styleId="WW8Num106z0">
    <w:name w:val="WW8Num106z0"/>
    <w:qFormat/>
    <w:rPr>
      <w:b w:val="false"/>
      <w:i w:val="false"/>
      <w:u w:val="none"/>
    </w:rPr>
  </w:style>
  <w:style w:type="character" w:styleId="WW8Num107z0">
    <w:name w:val="WW8Num107z0"/>
    <w:qFormat/>
    <w:rPr>
      <w:rFonts w:ascii="Arial" w:hAnsi="Arial" w:cs="Arial"/>
      <w:b/>
    </w:rPr>
  </w:style>
  <w:style w:type="character" w:styleId="WW8Num108z0">
    <w:name w:val="WW8Num108z0"/>
    <w:qFormat/>
    <w:rPr>
      <w:sz w:val="26"/>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ascii="Arial" w:hAnsi="Arial" w:cs="Arial"/>
      <w:sz w:val="28"/>
    </w:rPr>
  </w:style>
  <w:style w:type="character" w:styleId="WW8Num113z0">
    <w:name w:val="WW8Num113z0"/>
    <w:qFormat/>
    <w:rPr>
      <w:rFonts w:ascii="Arial" w:hAnsi="Arial" w:cs="Arial"/>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style>
  <w:style w:type="character" w:styleId="WW8Num119z0">
    <w:name w:val="WW8Num119z0"/>
    <w:qFormat/>
    <w:rPr>
      <w:b w:val="false"/>
      <w:sz w:val="28"/>
    </w:rPr>
  </w:style>
  <w:style w:type="character" w:styleId="WW8Num120z0">
    <w:name w:val="WW8Num120z0"/>
    <w:qFormat/>
    <w:rPr>
      <w:b w:val="false"/>
      <w:u w:val="none"/>
    </w:rPr>
  </w:style>
  <w:style w:type="character" w:styleId="WW8Num121z0">
    <w:name w:val="WW8Num121z0"/>
    <w:qFormat/>
    <w:rPr>
      <w:rFonts w:ascii="Arial" w:hAnsi="Arial" w:cs="Arial"/>
      <w:sz w:val="24"/>
    </w:rPr>
  </w:style>
  <w:style w:type="character" w:styleId="WW8Num122z0">
    <w:name w:val="WW8Num122z0"/>
    <w:qFormat/>
    <w:rPr/>
  </w:style>
  <w:style w:type="character" w:styleId="WW8Num123z0">
    <w:name w:val="WW8Num123z0"/>
    <w:qFormat/>
    <w:rPr>
      <w:b/>
      <w:sz w:val="28"/>
    </w:rPr>
  </w:style>
  <w:style w:type="character" w:styleId="WW8Num124z0">
    <w:name w:val="WW8Num124z0"/>
    <w:qFormat/>
    <w:rPr>
      <w:b w:val="false"/>
      <w:u w:val="none"/>
    </w:rPr>
  </w:style>
  <w:style w:type="character" w:styleId="WW8Num125z0">
    <w:name w:val="WW8Num125z0"/>
    <w:qFormat/>
    <w:rPr/>
  </w:style>
  <w:style w:type="character" w:styleId="WW8Num126z0">
    <w:name w:val="WW8Num126z0"/>
    <w:qFormat/>
    <w:rPr>
      <w:b w:val="false"/>
      <w:i w:val="false"/>
      <w:u w:val="none"/>
    </w:rPr>
  </w:style>
  <w:style w:type="character" w:styleId="WW8Num126z1">
    <w:name w:val="WW8Num126z1"/>
    <w:qFormat/>
    <w:rPr>
      <w:b w:val="false"/>
      <w:u w:val="none"/>
    </w:rPr>
  </w:style>
  <w:style w:type="character" w:styleId="WW8Num127z0">
    <w:name w:val="WW8Num127z0"/>
    <w:qFormat/>
    <w:rPr>
      <w:rFonts w:ascii="Arial" w:hAnsi="Arial" w:cs="Arial"/>
      <w:b w:val="false"/>
      <w:sz w:val="24"/>
    </w:rPr>
  </w:style>
  <w:style w:type="character" w:styleId="WW8Num128z0">
    <w:name w:val="WW8Num128z0"/>
    <w:qFormat/>
    <w:rPr>
      <w:b w:val="false"/>
      <w:u w:val="none"/>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4z0">
    <w:name w:val="WW8Num134z0"/>
    <w:qFormat/>
    <w:rPr>
      <w:rFonts w:ascii="Arial" w:hAnsi="Arial" w:cs="Arial"/>
      <w:b w:val="false"/>
      <w:i w:val="false"/>
      <w:sz w:val="28"/>
    </w:rPr>
  </w:style>
  <w:style w:type="character" w:styleId="WW8Num135z0">
    <w:name w:val="WW8Num135z0"/>
    <w:qFormat/>
    <w:rPr/>
  </w:style>
  <w:style w:type="character" w:styleId="WW8Num136z0">
    <w:name w:val="WW8Num136z0"/>
    <w:qFormat/>
    <w:rPr/>
  </w:style>
  <w:style w:type="character" w:styleId="WW8Num137z0">
    <w:name w:val="WW8Num137z0"/>
    <w:qFormat/>
    <w:rPr>
      <w:rFonts w:ascii="Arial" w:hAnsi="Arial" w:cs="Arial"/>
    </w:rPr>
  </w:style>
  <w:style w:type="character" w:styleId="WW8Num138z0">
    <w:name w:val="WW8Num138z0"/>
    <w:qFormat/>
    <w:rPr>
      <w:b/>
    </w:rPr>
  </w:style>
  <w:style w:type="character" w:styleId="WW8Num139z0">
    <w:name w:val="WW8Num139z0"/>
    <w:qFormat/>
    <w:rPr/>
  </w:style>
  <w:style w:type="character" w:styleId="WW8Num140z0">
    <w:name w:val="WW8Num140z0"/>
    <w:qFormat/>
    <w:rPr>
      <w:sz w:val="28"/>
    </w:rPr>
  </w:style>
  <w:style w:type="character" w:styleId="WW8Num141z0">
    <w:name w:val="WW8Num141z0"/>
    <w:qFormat/>
    <w:rPr>
      <w:sz w:val="28"/>
    </w:rPr>
  </w:style>
  <w:style w:type="character" w:styleId="WW8Num141z1">
    <w:name w:val="WW8Num141z1"/>
    <w:qFormat/>
    <w:rPr/>
  </w:style>
  <w:style w:type="character" w:styleId="WW8Num142z0">
    <w:name w:val="WW8Num142z0"/>
    <w:qFormat/>
    <w:rPr>
      <w:i/>
    </w:rPr>
  </w:style>
  <w:style w:type="character" w:styleId="WW8Num142z1">
    <w:name w:val="WW8Num142z1"/>
    <w:qFormat/>
    <w:rPr/>
  </w:style>
  <w:style w:type="character" w:styleId="WW8Num143z0">
    <w:name w:val="WW8Num143z0"/>
    <w:qFormat/>
    <w:rPr>
      <w:b w:val="false"/>
      <w:u w:val="none"/>
    </w:rPr>
  </w:style>
  <w:style w:type="character" w:styleId="WW8Num144z0">
    <w:name w:val="WW8Num144z0"/>
    <w:qFormat/>
    <w:rPr/>
  </w:style>
  <w:style w:type="character" w:styleId="WW8Num145z0">
    <w:name w:val="WW8Num145z0"/>
    <w:qFormat/>
    <w:rPr>
      <w:sz w:val="28"/>
    </w:rPr>
  </w:style>
  <w:style w:type="character" w:styleId="WW8Num145z1">
    <w:name w:val="WW8Num145z1"/>
    <w:qFormat/>
    <w:rPr/>
  </w:style>
  <w:style w:type="character" w:styleId="WW8Num146z0">
    <w:name w:val="WW8Num146z0"/>
    <w:qFormat/>
    <w:rPr/>
  </w:style>
  <w:style w:type="character" w:styleId="WW8Num147z0">
    <w:name w:val="WW8Num147z0"/>
    <w:qFormat/>
    <w:rPr>
      <w:sz w:val="28"/>
    </w:rPr>
  </w:style>
  <w:style w:type="character" w:styleId="WW8Num148z0">
    <w:name w:val="WW8Num148z0"/>
    <w:qFormat/>
    <w:rPr/>
  </w:style>
  <w:style w:type="character" w:styleId="WW8Num149z0">
    <w:name w:val="WW8Num149z0"/>
    <w:qFormat/>
    <w:rPr>
      <w:rFonts w:ascii="Arial" w:hAnsi="Arial" w:cs="Arial"/>
    </w:rPr>
  </w:style>
  <w:style w:type="character" w:styleId="WW8Num150z0">
    <w:name w:val="WW8Num150z0"/>
    <w:qFormat/>
    <w:rPr/>
  </w:style>
  <w:style w:type="character" w:styleId="WW8Num151z0">
    <w:name w:val="WW8Num151z0"/>
    <w:qFormat/>
    <w:rPr/>
  </w:style>
  <w:style w:type="character" w:styleId="WW8Num152z0">
    <w:name w:val="WW8Num152z0"/>
    <w:qFormat/>
    <w:rPr>
      <w:b w:val="false"/>
      <w:i w:val="false"/>
      <w:u w:val="none"/>
    </w:rPr>
  </w:style>
  <w:style w:type="character" w:styleId="WW8Num152z1">
    <w:name w:val="WW8Num152z1"/>
    <w:qFormat/>
    <w:rPr>
      <w:b w:val="false"/>
      <w:sz w:val="24"/>
      <w:u w:val="none"/>
    </w:rPr>
  </w:style>
  <w:style w:type="character" w:styleId="WW8Num152z2">
    <w:name w:val="WW8Num152z2"/>
    <w:qFormat/>
    <w:rPr>
      <w:b w:val="false"/>
      <w:u w:val="none"/>
    </w:rPr>
  </w:style>
  <w:style w:type="character" w:styleId="WW8Num153z0">
    <w:name w:val="WW8Num153z0"/>
    <w:qFormat/>
    <w:rPr>
      <w:b w:val="false"/>
    </w:rPr>
  </w:style>
  <w:style w:type="character" w:styleId="WW8Num154z0">
    <w:name w:val="WW8Num154z0"/>
    <w:qFormat/>
    <w:rPr>
      <w:b w:val="false"/>
    </w:rPr>
  </w:style>
  <w:style w:type="character" w:styleId="WW8Num155z0">
    <w:name w:val="WW8Num155z0"/>
    <w:qFormat/>
    <w:rPr>
      <w:b w:val="false"/>
      <w:i w:val="false"/>
      <w:u w:val="none"/>
    </w:rPr>
  </w:style>
  <w:style w:type="character" w:styleId="WW8Num155z1">
    <w:name w:val="WW8Num155z1"/>
    <w:qFormat/>
    <w:rPr/>
  </w:style>
  <w:style w:type="character" w:styleId="WW8Num156z0">
    <w:name w:val="WW8Num156z0"/>
    <w:qFormat/>
    <w:rPr>
      <w:b/>
      <w:sz w:val="28"/>
    </w:rPr>
  </w:style>
  <w:style w:type="character" w:styleId="WW8Num157z0">
    <w:name w:val="WW8Num157z0"/>
    <w:qFormat/>
    <w:rPr>
      <w:sz w:val="28"/>
    </w:rPr>
  </w:style>
  <w:style w:type="character" w:styleId="WW8Num158z0">
    <w:name w:val="WW8Num158z0"/>
    <w:qFormat/>
    <w:rPr>
      <w:rFonts w:ascii="Arial" w:hAnsi="Arial" w:cs="Arial"/>
      <w:sz w:val="24"/>
    </w:rPr>
  </w:style>
  <w:style w:type="character" w:styleId="WW8Num159z0">
    <w:name w:val="WW8Num159z0"/>
    <w:qFormat/>
    <w:rPr>
      <w:b/>
    </w:rPr>
  </w:style>
  <w:style w:type="character" w:styleId="WW8Num160z0">
    <w:name w:val="WW8Num160z0"/>
    <w:qFormat/>
    <w:rPr/>
  </w:style>
  <w:style w:type="character" w:styleId="WW8Num161z0">
    <w:name w:val="WW8Num161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b w:val="false"/>
      <w:u w:val="none"/>
    </w:rPr>
  </w:style>
  <w:style w:type="character" w:styleId="WW8Num169z1">
    <w:name w:val="WW8Num169z1"/>
    <w:qFormat/>
    <w:rPr/>
  </w:style>
  <w:style w:type="character" w:styleId="WW8Num170z0">
    <w:name w:val="WW8Num170z0"/>
    <w:qFormat/>
    <w:rPr/>
  </w:style>
  <w:style w:type="character" w:styleId="WW8Num171z0">
    <w:name w:val="WW8Num171z0"/>
    <w:qFormat/>
    <w:rPr>
      <w:b/>
    </w:rPr>
  </w:style>
  <w:style w:type="character" w:styleId="WW8Num172z0">
    <w:name w:val="WW8Num172z0"/>
    <w:qFormat/>
    <w:rPr>
      <w:b w:val="false"/>
    </w:rPr>
  </w:style>
  <w:style w:type="character" w:styleId="WW8Num172z1">
    <w:name w:val="WW8Num172z1"/>
    <w:qFormat/>
    <w:rPr/>
  </w:style>
  <w:style w:type="character" w:styleId="WW8Num174z0">
    <w:name w:val="WW8Num174z0"/>
    <w:qFormat/>
    <w:rPr/>
  </w:style>
  <w:style w:type="character" w:styleId="WW8Num175z0">
    <w:name w:val="WW8Num175z0"/>
    <w:qFormat/>
    <w:rPr>
      <w:sz w:val="28"/>
    </w:rPr>
  </w:style>
  <w:style w:type="character" w:styleId="WW8Num176z0">
    <w:name w:val="WW8Num176z0"/>
    <w:qFormat/>
    <w:rPr>
      <w:b w:val="false"/>
      <w:u w:val="none"/>
    </w:rPr>
  </w:style>
  <w:style w:type="character" w:styleId="WW8Num178z0">
    <w:name w:val="WW8Num178z0"/>
    <w:qFormat/>
    <w:rPr>
      <w:rFonts w:ascii="Arial" w:hAnsi="Arial" w:cs="Arial"/>
      <w:sz w:val="26"/>
    </w:rPr>
  </w:style>
  <w:style w:type="character" w:styleId="WW8Num179z0">
    <w:name w:val="WW8Num179z0"/>
    <w:qFormat/>
    <w:rPr/>
  </w:style>
  <w:style w:type="character" w:styleId="WW8Num180z0">
    <w:name w:val="WW8Num180z0"/>
    <w:qFormat/>
    <w:rPr/>
  </w:style>
  <w:style w:type="character" w:styleId="WW8Num181z0">
    <w:name w:val="WW8Num181z0"/>
    <w:qFormat/>
    <w:rPr>
      <w:b w:val="false"/>
    </w:rPr>
  </w:style>
  <w:style w:type="character" w:styleId="WW8Num182z0">
    <w:name w:val="WW8Num182z0"/>
    <w:qFormat/>
    <w:rPr/>
  </w:style>
  <w:style w:type="character" w:styleId="WW8Num183z0">
    <w:name w:val="WW8Num183z0"/>
    <w:qFormat/>
    <w:rPr>
      <w:sz w:val="28"/>
    </w:rPr>
  </w:style>
  <w:style w:type="character" w:styleId="WW8Num184z0">
    <w:name w:val="WW8Num184z0"/>
    <w:qFormat/>
    <w:rPr>
      <w:b w:val="false"/>
    </w:rPr>
  </w:style>
  <w:style w:type="character" w:styleId="WW8Num184z1">
    <w:name w:val="WW8Num184z1"/>
    <w:qFormat/>
    <w:rPr/>
  </w:style>
  <w:style w:type="character" w:styleId="WW8Num185z0">
    <w:name w:val="WW8Num185z0"/>
    <w:qFormat/>
    <w:rPr>
      <w:b w:val="false"/>
      <w:i w:val="false"/>
      <w:u w:val="none"/>
    </w:rPr>
  </w:style>
  <w:style w:type="character" w:styleId="WW8Num185z1">
    <w:name w:val="WW8Num185z1"/>
    <w:qFormat/>
    <w:rPr>
      <w:b w:val="false"/>
      <w:u w:val="none"/>
    </w:rPr>
  </w:style>
  <w:style w:type="character" w:styleId="WW8Num186z0">
    <w:name w:val="WW8Num186z0"/>
    <w:qFormat/>
    <w:rPr>
      <w:rFonts w:ascii="Arial" w:hAnsi="Arial" w:cs="Arial"/>
      <w:b w:val="false"/>
      <w:sz w:val="24"/>
    </w:rPr>
  </w:style>
  <w:style w:type="character" w:styleId="WW8Num187z0">
    <w:name w:val="WW8Num187z0"/>
    <w:qFormat/>
    <w:rPr/>
  </w:style>
  <w:style w:type="character" w:styleId="WW8Num188z0">
    <w:name w:val="WW8Num188z0"/>
    <w:qFormat/>
    <w:rPr>
      <w:b w:val="false"/>
    </w:rPr>
  </w:style>
  <w:style w:type="character" w:styleId="WW8Num188z1">
    <w:name w:val="WW8Num188z1"/>
    <w:qFormat/>
    <w:rPr/>
  </w:style>
  <w:style w:type="character" w:styleId="WW8Num189z0">
    <w:name w:val="WW8Num189z0"/>
    <w:qFormat/>
    <w:rPr/>
  </w:style>
  <w:style w:type="character" w:styleId="WW8Num190z0">
    <w:name w:val="WW8Num190z0"/>
    <w:qFormat/>
    <w:rPr>
      <w:sz w:val="24"/>
    </w:rPr>
  </w:style>
  <w:style w:type="character" w:styleId="WW8Num192z0">
    <w:name w:val="WW8Num192z0"/>
    <w:qFormat/>
    <w:rPr/>
  </w:style>
  <w:style w:type="character" w:styleId="WW8Num193z0">
    <w:name w:val="WW8Num193z0"/>
    <w:qFormat/>
    <w:rPr>
      <w:b w:val="false"/>
      <w:i w:val="false"/>
      <w:u w:val="none"/>
    </w:rPr>
  </w:style>
  <w:style w:type="character" w:styleId="WW8Num194z0">
    <w:name w:val="WW8Num194z0"/>
    <w:qFormat/>
    <w:rPr/>
  </w:style>
  <w:style w:type="character" w:styleId="WW8Num195z0">
    <w:name w:val="WW8Num195z0"/>
    <w:qFormat/>
    <w:rPr>
      <w:b w:val="false"/>
    </w:rPr>
  </w:style>
  <w:style w:type="character" w:styleId="WW8Num196z0">
    <w:name w:val="WW8Num196z0"/>
    <w:qFormat/>
    <w:rPr>
      <w:sz w:val="26"/>
    </w:rPr>
  </w:style>
  <w:style w:type="character" w:styleId="WW8Num198z0">
    <w:name w:val="WW8Num198z0"/>
    <w:qFormat/>
    <w:rPr/>
  </w:style>
  <w:style w:type="character" w:styleId="WW8Num199z0">
    <w:name w:val="WW8Num199z0"/>
    <w:qFormat/>
    <w:rPr>
      <w:sz w:val="26"/>
    </w:rPr>
  </w:style>
  <w:style w:type="character" w:styleId="WW8Num200z0">
    <w:name w:val="WW8Num200z0"/>
    <w:qFormat/>
    <w:rPr/>
  </w:style>
  <w:style w:type="character" w:styleId="WW8Num201z0">
    <w:name w:val="WW8Num201z0"/>
    <w:qFormat/>
    <w:rPr>
      <w:b w:val="false"/>
      <w:u w:val="none"/>
    </w:rPr>
  </w:style>
  <w:style w:type="character" w:styleId="WW8Num202z0">
    <w:name w:val="WW8Num202z0"/>
    <w:qFormat/>
    <w:rPr>
      <w:rFonts w:ascii="Arial" w:hAnsi="Arial" w:cs="Arial"/>
      <w:sz w:val="28"/>
    </w:rPr>
  </w:style>
  <w:style w:type="character" w:styleId="WW8Num203z0">
    <w:name w:val="WW8Num203z0"/>
    <w:qFormat/>
    <w:rPr>
      <w:b/>
      <w:sz w:val="20"/>
    </w:rPr>
  </w:style>
  <w:style w:type="character" w:styleId="WW8Num204z0">
    <w:name w:val="WW8Num204z0"/>
    <w:qFormat/>
    <w:rPr>
      <w:b w:val="false"/>
      <w:u w:val="none"/>
    </w:rPr>
  </w:style>
  <w:style w:type="character" w:styleId="WW8Num205z0">
    <w:name w:val="WW8Num205z0"/>
    <w:qFormat/>
    <w:rPr/>
  </w:style>
  <w:style w:type="character" w:styleId="WW8Num206z0">
    <w:name w:val="WW8Num206z0"/>
    <w:qFormat/>
    <w:rPr>
      <w:b w:val="false"/>
    </w:rPr>
  </w:style>
  <w:style w:type="character" w:styleId="WW8Num206z1">
    <w:name w:val="WW8Num206z1"/>
    <w:qFormat/>
    <w:rPr/>
  </w:style>
  <w:style w:type="character" w:styleId="WW8Num207z0">
    <w:name w:val="WW8Num207z0"/>
    <w:qFormat/>
    <w:rPr/>
  </w:style>
  <w:style w:type="character" w:styleId="WW8Num208z0">
    <w:name w:val="WW8Num208z0"/>
    <w:qFormat/>
    <w:rPr/>
  </w:style>
  <w:style w:type="character" w:styleId="WW8Num209z0">
    <w:name w:val="WW8Num209z0"/>
    <w:qFormat/>
    <w:rPr>
      <w:rFonts w:ascii="Arial" w:hAnsi="Arial" w:cs="Arial"/>
      <w:b w:val="false"/>
      <w:sz w:val="28"/>
    </w:rPr>
  </w:style>
  <w:style w:type="character" w:styleId="WW8Num210z0">
    <w:name w:val="WW8Num210z0"/>
    <w:qFormat/>
    <w:rPr/>
  </w:style>
  <w:style w:type="character" w:styleId="WW8Num211z0">
    <w:name w:val="WW8Num211z0"/>
    <w:qFormat/>
    <w:rPr>
      <w:b w:val="false"/>
      <w:u w:val="none"/>
    </w:rPr>
  </w:style>
  <w:style w:type="character" w:styleId="WW8Num212z0">
    <w:name w:val="WW8Num212z0"/>
    <w:qFormat/>
    <w:rPr>
      <w:rFonts w:ascii="Arial" w:hAnsi="Arial" w:cs="Arial"/>
      <w:sz w:val="28"/>
    </w:rPr>
  </w:style>
  <w:style w:type="character" w:styleId="WW8Num212z1">
    <w:name w:val="WW8Num212z1"/>
    <w:qFormat/>
    <w:rPr/>
  </w:style>
  <w:style w:type="character" w:styleId="WW8Num213z0">
    <w:name w:val="WW8Num213z0"/>
    <w:qFormat/>
    <w:rPr>
      <w:rFonts w:ascii="Arial" w:hAnsi="Arial" w:cs="Arial"/>
      <w:sz w:val="28"/>
    </w:rPr>
  </w:style>
  <w:style w:type="character" w:styleId="WW8Num214z0">
    <w:name w:val="WW8Num214z0"/>
    <w:qFormat/>
    <w:rPr>
      <w:sz w:val="28"/>
    </w:rPr>
  </w:style>
  <w:style w:type="character" w:styleId="WW8Num215z0">
    <w:name w:val="WW8Num215z0"/>
    <w:qFormat/>
    <w:rPr/>
  </w:style>
  <w:style w:type="character" w:styleId="WW8Num216z0">
    <w:name w:val="WW8Num216z0"/>
    <w:qFormat/>
    <w:rPr/>
  </w:style>
  <w:style w:type="character" w:styleId="WW8Num217z0">
    <w:name w:val="WW8Num217z0"/>
    <w:qFormat/>
    <w:rPr>
      <w:b/>
    </w:rPr>
  </w:style>
  <w:style w:type="character" w:styleId="WW8Num218z0">
    <w:name w:val="WW8Num218z0"/>
    <w:qFormat/>
    <w:rPr>
      <w:sz w:val="28"/>
    </w:rPr>
  </w:style>
  <w:style w:type="character" w:styleId="WW8Num219z0">
    <w:name w:val="WW8Num219z0"/>
    <w:qFormat/>
    <w:rPr/>
  </w:style>
  <w:style w:type="character" w:styleId="WW8Num220z0">
    <w:name w:val="WW8Num220z0"/>
    <w:qFormat/>
    <w:rPr>
      <w:b w:val="false"/>
    </w:rPr>
  </w:style>
  <w:style w:type="character" w:styleId="WW8Num221z0">
    <w:name w:val="WW8Num221z0"/>
    <w:qFormat/>
    <w:rPr/>
  </w:style>
  <w:style w:type="character" w:styleId="WW8Num222z0">
    <w:name w:val="WW8Num222z0"/>
    <w:qFormat/>
    <w:rPr/>
  </w:style>
  <w:style w:type="character" w:styleId="WW8Num223z0">
    <w:name w:val="WW8Num223z0"/>
    <w:qFormat/>
    <w:rPr>
      <w:rFonts w:ascii="Arial" w:hAnsi="Arial" w:cs="Arial"/>
    </w:rPr>
  </w:style>
  <w:style w:type="character" w:styleId="WW8Num224z0">
    <w:name w:val="WW8Num224z0"/>
    <w:qFormat/>
    <w:rPr>
      <w:b w:val="false"/>
    </w:rPr>
  </w:style>
  <w:style w:type="character" w:styleId="WW8Num224z1">
    <w:name w:val="WW8Num224z1"/>
    <w:qFormat/>
    <w:rPr/>
  </w:style>
  <w:style w:type="character" w:styleId="WW8Num225z0">
    <w:name w:val="WW8Num225z0"/>
    <w:qFormat/>
    <w:rPr/>
  </w:style>
  <w:style w:type="character" w:styleId="WW8Num226z0">
    <w:name w:val="WW8Num226z0"/>
    <w:qFormat/>
    <w:rPr/>
  </w:style>
  <w:style w:type="character" w:styleId="WW8Num227z0">
    <w:name w:val="WW8Num227z0"/>
    <w:qFormat/>
    <w:rPr>
      <w:b w:val="false"/>
    </w:rPr>
  </w:style>
  <w:style w:type="character" w:styleId="WW8Num228z0">
    <w:name w:val="WW8Num228z0"/>
    <w:qFormat/>
    <w:rPr/>
  </w:style>
  <w:style w:type="character" w:styleId="WW8Num229z0">
    <w:name w:val="WW8Num229z0"/>
    <w:qFormat/>
    <w:rPr>
      <w:b w:val="false"/>
    </w:rPr>
  </w:style>
  <w:style w:type="character" w:styleId="WW8Num230z0">
    <w:name w:val="WW8Num230z0"/>
    <w:qFormat/>
    <w:rPr>
      <w:sz w:val="24"/>
    </w:rPr>
  </w:style>
  <w:style w:type="character" w:styleId="WW8Num231z0">
    <w:name w:val="WW8Num231z0"/>
    <w:qFormat/>
    <w:rPr/>
  </w:style>
  <w:style w:type="character" w:styleId="WW8Num232z0">
    <w:name w:val="WW8Num232z0"/>
    <w:qFormat/>
    <w:rPr/>
  </w:style>
  <w:style w:type="character" w:styleId="WW8Num233z0">
    <w:name w:val="WW8Num233z0"/>
    <w:qFormat/>
    <w:rPr/>
  </w:style>
  <w:style w:type="character" w:styleId="WW8Num234z0">
    <w:name w:val="WW8Num234z0"/>
    <w:qFormat/>
    <w:rPr>
      <w:b w:val="false"/>
    </w:rPr>
  </w:style>
  <w:style w:type="character" w:styleId="WW8Num235z0">
    <w:name w:val="WW8Num235z0"/>
    <w:qFormat/>
    <w:rPr>
      <w:b w:val="false"/>
      <w:sz w:val="24"/>
      <w:u w:val="none"/>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b w:val="false"/>
    </w:rPr>
  </w:style>
  <w:style w:type="character" w:styleId="WW8Num240z0">
    <w:name w:val="WW8Num240z0"/>
    <w:qFormat/>
    <w:rPr>
      <w:b/>
      <w:sz w:val="28"/>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rFonts w:ascii="Arial" w:hAnsi="Arial" w:cs="Arial"/>
      <w:sz w:val="24"/>
    </w:rPr>
  </w:style>
  <w:style w:type="character" w:styleId="WW8Num244z1">
    <w:name w:val="WW8Num244z1"/>
    <w:qFormat/>
    <w:rPr/>
  </w:style>
  <w:style w:type="character" w:styleId="WW8Num245z0">
    <w:name w:val="WW8Num245z0"/>
    <w:qFormat/>
    <w:rPr/>
  </w:style>
  <w:style w:type="character" w:styleId="WW8Num246z0">
    <w:name w:val="WW8Num246z0"/>
    <w:qFormat/>
    <w:rPr>
      <w:b w:val="false"/>
      <w:i w:val="false"/>
      <w:u w:val="none"/>
    </w:rPr>
  </w:style>
  <w:style w:type="character" w:styleId="WW8Num246z1">
    <w:name w:val="WW8Num246z1"/>
    <w:qFormat/>
    <w:rPr/>
  </w:style>
  <w:style w:type="character" w:styleId="WW8Num247z0">
    <w:name w:val="WW8Num247z0"/>
    <w:qFormat/>
    <w:rPr>
      <w:b w:val="false"/>
    </w:rPr>
  </w:style>
  <w:style w:type="character" w:styleId="WW8Num248z0">
    <w:name w:val="WW8Num248z0"/>
    <w:qFormat/>
    <w:rPr>
      <w:b w:val="false"/>
      <w:sz w:val="28"/>
    </w:rPr>
  </w:style>
  <w:style w:type="character" w:styleId="WW8Num248z1">
    <w:name w:val="WW8Num248z1"/>
    <w:qFormat/>
    <w:rPr/>
  </w:style>
  <w:style w:type="character" w:styleId="WW8Num249z0">
    <w:name w:val="WW8Num249z0"/>
    <w:qFormat/>
    <w:rPr/>
  </w:style>
  <w:style w:type="character" w:styleId="WW8Num250z0">
    <w:name w:val="WW8Num250z0"/>
    <w:qFormat/>
    <w:rPr/>
  </w:style>
  <w:style w:type="character" w:styleId="WW8Num251z1">
    <w:name w:val="WW8Num251z1"/>
    <w:qFormat/>
    <w:rPr/>
  </w:style>
  <w:style w:type="character" w:styleId="WW8Num252z0">
    <w:name w:val="WW8Num252z0"/>
    <w:qFormat/>
    <w:rPr/>
  </w:style>
  <w:style w:type="character" w:styleId="WW8Num253z0">
    <w:name w:val="WW8Num253z0"/>
    <w:qFormat/>
    <w:rPr>
      <w:b w:val="false"/>
    </w:rPr>
  </w:style>
  <w:style w:type="character" w:styleId="WW8Num253z1">
    <w:name w:val="WW8Num253z1"/>
    <w:qFormat/>
    <w:rPr/>
  </w:style>
  <w:style w:type="character" w:styleId="WW8Num254z0">
    <w:name w:val="WW8Num254z0"/>
    <w:qFormat/>
    <w:rPr>
      <w:sz w:val="28"/>
    </w:rPr>
  </w:style>
  <w:style w:type="character" w:styleId="WW8Num255z0">
    <w:name w:val="WW8Num255z0"/>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b w:val="false"/>
      <w:i w:val="false"/>
      <w:u w:val="none"/>
    </w:rPr>
  </w:style>
  <w:style w:type="character" w:styleId="WW8Num260z0">
    <w:name w:val="WW8Num260z0"/>
    <w:qFormat/>
    <w:rPr>
      <w:b w:val="false"/>
    </w:rPr>
  </w:style>
  <w:style w:type="character" w:styleId="WW8Num261z0">
    <w:name w:val="WW8Num261z0"/>
    <w:qFormat/>
    <w:rPr/>
  </w:style>
  <w:style w:type="character" w:styleId="WW8Num262z0">
    <w:name w:val="WW8Num262z0"/>
    <w:qFormat/>
    <w:rPr>
      <w:sz w:val="28"/>
    </w:rPr>
  </w:style>
  <w:style w:type="character" w:styleId="WW8Num262z1">
    <w:name w:val="WW8Num262z1"/>
    <w:qFormat/>
    <w:rPr/>
  </w:style>
  <w:style w:type="character" w:styleId="WW8Num263z0">
    <w:name w:val="WW8Num263z0"/>
    <w:qFormat/>
    <w:rPr>
      <w:b/>
    </w:rPr>
  </w:style>
  <w:style w:type="character" w:styleId="WW8Num264z0">
    <w:name w:val="WW8Num264z0"/>
    <w:qFormat/>
    <w:rPr/>
  </w:style>
  <w:style w:type="character" w:styleId="WW8Num266z0">
    <w:name w:val="WW8Num266z0"/>
    <w:qFormat/>
    <w:rPr/>
  </w:style>
  <w:style w:type="character" w:styleId="WW8Num267z0">
    <w:name w:val="WW8Num267z0"/>
    <w:qFormat/>
    <w:rPr>
      <w:b w:val="false"/>
    </w:rPr>
  </w:style>
  <w:style w:type="character" w:styleId="WW8Num268z0">
    <w:name w:val="WW8Num268z0"/>
    <w:qFormat/>
    <w:rPr>
      <w:sz w:val="24"/>
    </w:rPr>
  </w:style>
  <w:style w:type="character" w:styleId="WW8Num269z0">
    <w:name w:val="WW8Num269z0"/>
    <w:qFormat/>
    <w:rPr>
      <w:b w:val="false"/>
      <w:u w:val="none"/>
    </w:rPr>
  </w:style>
  <w:style w:type="character" w:styleId="WW8Num270z0">
    <w:name w:val="WW8Num270z0"/>
    <w:qFormat/>
    <w:rPr/>
  </w:style>
  <w:style w:type="character" w:styleId="WW8Num271z0">
    <w:name w:val="WW8Num271z0"/>
    <w:qFormat/>
    <w:rPr/>
  </w:style>
  <w:style w:type="character" w:styleId="WW8Num272z0">
    <w:name w:val="WW8Num272z0"/>
    <w:qFormat/>
    <w:rPr>
      <w:b w:val="false"/>
      <w:i w:val="false"/>
      <w:u w:val="none"/>
    </w:rPr>
  </w:style>
  <w:style w:type="character" w:styleId="WW8Num273z0">
    <w:name w:val="WW8Num273z0"/>
    <w:qFormat/>
    <w:rPr>
      <w:b w:val="false"/>
      <w:u w:val="none"/>
    </w:rPr>
  </w:style>
  <w:style w:type="character" w:styleId="WW8Num274z0">
    <w:name w:val="WW8Num274z0"/>
    <w:qFormat/>
    <w:rPr>
      <w:b w:val="false"/>
    </w:rPr>
  </w:style>
  <w:style w:type="character" w:styleId="WW8Num274z1">
    <w:name w:val="WW8Num274z1"/>
    <w:qFormat/>
    <w:rPr/>
  </w:style>
  <w:style w:type="character" w:styleId="WW8Num275z0">
    <w:name w:val="WW8Num275z0"/>
    <w:qFormat/>
    <w:rPr/>
  </w:style>
  <w:style w:type="character" w:styleId="WW8Num276z0">
    <w:name w:val="WW8Num276z0"/>
    <w:qFormat/>
    <w:rPr>
      <w:rFonts w:ascii="Times New Roman" w:hAnsi="Times New Roman" w:cs="Times New Roman"/>
    </w:rPr>
  </w:style>
  <w:style w:type="character" w:styleId="WW8Num277z0">
    <w:name w:val="WW8Num277z0"/>
    <w:qFormat/>
    <w:rPr/>
  </w:style>
  <w:style w:type="character" w:styleId="WW8Num278z0">
    <w:name w:val="WW8Num278z0"/>
    <w:qFormat/>
    <w:rPr/>
  </w:style>
  <w:style w:type="character" w:styleId="WW8Num278z1">
    <w:name w:val="WW8Num278z1"/>
    <w:qFormat/>
    <w:rPr>
      <w:b w:val="false"/>
      <w:sz w:val="24"/>
      <w:u w:val="none"/>
    </w:rPr>
  </w:style>
  <w:style w:type="character" w:styleId="WW8Num278z2">
    <w:name w:val="WW8Num278z2"/>
    <w:qFormat/>
    <w:rPr>
      <w:b w:val="false"/>
      <w:u w:val="none"/>
    </w:rPr>
  </w:style>
  <w:style w:type="character" w:styleId="WW8Num279z0">
    <w:name w:val="WW8Num279z0"/>
    <w:qFormat/>
    <w:rPr>
      <w:b w:val="false"/>
      <w:i w:val="false"/>
      <w:u w:val="none"/>
    </w:rPr>
  </w:style>
  <w:style w:type="character" w:styleId="WW8Num280z0">
    <w:name w:val="WW8Num280z0"/>
    <w:qFormat/>
    <w:rPr/>
  </w:style>
  <w:style w:type="character" w:styleId="WW8Num281z0">
    <w:name w:val="WW8Num281z0"/>
    <w:qFormat/>
    <w:rPr/>
  </w:style>
  <w:style w:type="character" w:styleId="WW8Num282z0">
    <w:name w:val="WW8Num282z0"/>
    <w:qFormat/>
    <w:rPr>
      <w:b w:val="false"/>
      <w:i w:val="false"/>
      <w:u w:val="none"/>
    </w:rPr>
  </w:style>
  <w:style w:type="character" w:styleId="WW8Num282z1">
    <w:name w:val="WW8Num282z1"/>
    <w:qFormat/>
    <w:rPr/>
  </w:style>
  <w:style w:type="character" w:styleId="WW8Num283z0">
    <w:name w:val="WW8Num283z0"/>
    <w:qFormat/>
    <w:rPr/>
  </w:style>
  <w:style w:type="character" w:styleId="WW8Num284z0">
    <w:name w:val="WW8Num284z0"/>
    <w:qFormat/>
    <w:rPr/>
  </w:style>
  <w:style w:type="character" w:styleId="WW8Num285z0">
    <w:name w:val="WW8Num285z0"/>
    <w:qFormat/>
    <w:rPr/>
  </w:style>
  <w:style w:type="character" w:styleId="WW8Num286z0">
    <w:name w:val="WW8Num286z0"/>
    <w:qFormat/>
    <w:rPr/>
  </w:style>
  <w:style w:type="character" w:styleId="WW8Num287z0">
    <w:name w:val="WW8Num287z0"/>
    <w:qFormat/>
    <w:rPr>
      <w:b w:val="false"/>
      <w:i w:val="false"/>
      <w:u w:val="none"/>
    </w:rPr>
  </w:style>
  <w:style w:type="character" w:styleId="WW8Num287z1">
    <w:name w:val="WW8Num287z1"/>
    <w:qFormat/>
    <w:rPr/>
  </w:style>
  <w:style w:type="character" w:styleId="WW8Num288z0">
    <w:name w:val="WW8Num288z0"/>
    <w:qFormat/>
    <w:rPr>
      <w:b w:val="false"/>
      <w:u w:val="none"/>
    </w:rPr>
  </w:style>
  <w:style w:type="character" w:styleId="WW8Num288z1">
    <w:name w:val="WW8Num288z1"/>
    <w:qFormat/>
    <w:rPr/>
  </w:style>
  <w:style w:type="character" w:styleId="WW8Num289z0">
    <w:name w:val="WW8Num289z0"/>
    <w:qFormat/>
    <w:rPr/>
  </w:style>
  <w:style w:type="character" w:styleId="WW8Num290z0">
    <w:name w:val="WW8Num290z0"/>
    <w:qFormat/>
    <w:rPr/>
  </w:style>
  <w:style w:type="character" w:styleId="WW8Num291z0">
    <w:name w:val="WW8Num291z0"/>
    <w:qFormat/>
    <w:rPr/>
  </w:style>
  <w:style w:type="character" w:styleId="WW8Num292z0">
    <w:name w:val="WW8Num292z0"/>
    <w:qFormat/>
    <w:rPr/>
  </w:style>
  <w:style w:type="character" w:styleId="WW8Num294z0">
    <w:name w:val="WW8Num294z0"/>
    <w:qFormat/>
    <w:rPr>
      <w:i/>
    </w:rPr>
  </w:style>
  <w:style w:type="character" w:styleId="WW8Num295z0">
    <w:name w:val="WW8Num295z0"/>
    <w:qFormat/>
    <w:rPr>
      <w:b w:val="false"/>
    </w:rPr>
  </w:style>
  <w:style w:type="character" w:styleId="WW8Num295z1">
    <w:name w:val="WW8Num295z1"/>
    <w:qFormat/>
    <w:rPr/>
  </w:style>
  <w:style w:type="character" w:styleId="WW8Num296z0">
    <w:name w:val="WW8Num296z0"/>
    <w:qFormat/>
    <w:rPr/>
  </w:style>
  <w:style w:type="character" w:styleId="WW8Num298z0">
    <w:name w:val="WW8Num298z0"/>
    <w:qFormat/>
    <w:rPr/>
  </w:style>
  <w:style w:type="character" w:styleId="WW8Num299z0">
    <w:name w:val="WW8Num299z0"/>
    <w:qFormat/>
    <w:rPr>
      <w:b w:val="false"/>
      <w:u w:val="none"/>
    </w:rPr>
  </w:style>
  <w:style w:type="character" w:styleId="WW8Num300z0">
    <w:name w:val="WW8Num300z0"/>
    <w:qFormat/>
    <w:rPr>
      <w:b w:val="false"/>
      <w:i w:val="false"/>
      <w:u w:val="none"/>
    </w:rPr>
  </w:style>
  <w:style w:type="character" w:styleId="WW8Num301z0">
    <w:name w:val="WW8Num301z0"/>
    <w:qFormat/>
    <w:rPr/>
  </w:style>
  <w:style w:type="character" w:styleId="WW8Num302z0">
    <w:name w:val="WW8Num302z0"/>
    <w:qFormat/>
    <w:rPr>
      <w:b/>
    </w:rPr>
  </w:style>
  <w:style w:type="character" w:styleId="WW8Num302z1">
    <w:name w:val="WW8Num302z1"/>
    <w:qFormat/>
    <w:rPr/>
  </w:style>
  <w:style w:type="character" w:styleId="WW8Num303z0">
    <w:name w:val="WW8Num303z0"/>
    <w:qFormat/>
    <w:rPr>
      <w:b w:val="false"/>
    </w:rPr>
  </w:style>
  <w:style w:type="character" w:styleId="WW8Num304z0">
    <w:name w:val="WW8Num304z0"/>
    <w:qFormat/>
    <w:rPr/>
  </w:style>
  <w:style w:type="character" w:styleId="WW8Num305z0">
    <w:name w:val="WW8Num305z0"/>
    <w:qFormat/>
    <w:rPr/>
  </w:style>
  <w:style w:type="character" w:styleId="WW8Num306z0">
    <w:name w:val="WW8Num306z0"/>
    <w:qFormat/>
    <w:rPr>
      <w:b/>
      <w:sz w:val="28"/>
    </w:rPr>
  </w:style>
  <w:style w:type="character" w:styleId="WW8Num307z0">
    <w:name w:val="WW8Num307z0"/>
    <w:qFormat/>
    <w:rPr>
      <w:b w:val="false"/>
    </w:rPr>
  </w:style>
  <w:style w:type="character" w:styleId="WW8Num308z0">
    <w:name w:val="WW8Num308z0"/>
    <w:qFormat/>
    <w:rPr>
      <w:b w:val="false"/>
    </w:rPr>
  </w:style>
  <w:style w:type="character" w:styleId="WW8Num309z0">
    <w:name w:val="WW8Num309z0"/>
    <w:qFormat/>
    <w:rPr/>
  </w:style>
  <w:style w:type="character" w:styleId="WW8Num310z0">
    <w:name w:val="WW8Num310z0"/>
    <w:qFormat/>
    <w:rPr>
      <w:b w:val="false"/>
    </w:rPr>
  </w:style>
  <w:style w:type="character" w:styleId="WW8Num311z0">
    <w:name w:val="WW8Num311z0"/>
    <w:qFormat/>
    <w:rPr/>
  </w:style>
  <w:style w:type="character" w:styleId="WW8Num312z0">
    <w:name w:val="WW8Num312z0"/>
    <w:qFormat/>
    <w:rPr>
      <w:b/>
    </w:rPr>
  </w:style>
  <w:style w:type="character" w:styleId="WW8Num313z0">
    <w:name w:val="WW8Num313z0"/>
    <w:qFormat/>
    <w:rPr>
      <w:rFonts w:ascii="Times New Roman" w:hAnsi="Times New Roman" w:cs="Times New Roman"/>
    </w:rPr>
  </w:style>
  <w:style w:type="character" w:styleId="WW8Num313z1">
    <w:name w:val="WW8Num313z1"/>
    <w:qFormat/>
    <w:rPr/>
  </w:style>
  <w:style w:type="character" w:styleId="WW8Num314z0">
    <w:name w:val="WW8Num314z0"/>
    <w:qFormat/>
    <w:rPr/>
  </w:style>
  <w:style w:type="character" w:styleId="WW8Num315z0">
    <w:name w:val="WW8Num315z0"/>
    <w:qFormat/>
    <w:rPr>
      <w:b w:val="false"/>
      <w:u w:val="none"/>
    </w:rPr>
  </w:style>
  <w:style w:type="character" w:styleId="WW8Num316z0">
    <w:name w:val="WW8Num316z0"/>
    <w:qFormat/>
    <w:rPr/>
  </w:style>
  <w:style w:type="character" w:styleId="WW8Num317z0">
    <w:name w:val="WW8Num317z0"/>
    <w:qFormat/>
    <w:rPr/>
  </w:style>
  <w:style w:type="character" w:styleId="WW8Num318z0">
    <w:name w:val="WW8Num318z0"/>
    <w:qFormat/>
    <w:rPr>
      <w:b w:val="false"/>
    </w:rPr>
  </w:style>
  <w:style w:type="character" w:styleId="WW8Num319z0">
    <w:name w:val="WW8Num319z0"/>
    <w:qFormat/>
    <w:rPr/>
  </w:style>
  <w:style w:type="character" w:styleId="WW8Num320z0">
    <w:name w:val="WW8Num320z0"/>
    <w:qFormat/>
    <w:rPr/>
  </w:style>
  <w:style w:type="character" w:styleId="WW8Num321z0">
    <w:name w:val="WW8Num321z0"/>
    <w:qFormat/>
    <w:rPr>
      <w:b w:val="false"/>
    </w:rPr>
  </w:style>
  <w:style w:type="character" w:styleId="WW8Num321z1">
    <w:name w:val="WW8Num321z1"/>
    <w:qFormat/>
    <w:rPr/>
  </w:style>
  <w:style w:type="character" w:styleId="WW8Num322z0">
    <w:name w:val="WW8Num322z0"/>
    <w:qFormat/>
    <w:rPr/>
  </w:style>
  <w:style w:type="character" w:styleId="WW8Num323z1">
    <w:name w:val="WW8Num323z1"/>
    <w:qFormat/>
    <w:rPr/>
  </w:style>
  <w:style w:type="character" w:styleId="WW8Num324z0">
    <w:name w:val="WW8Num324z0"/>
    <w:qFormat/>
    <w:rPr/>
  </w:style>
  <w:style w:type="character" w:styleId="WW8Num325z0">
    <w:name w:val="WW8Num325z0"/>
    <w:qFormat/>
    <w:rPr/>
  </w:style>
  <w:style w:type="character" w:styleId="WW8Num326z0">
    <w:name w:val="WW8Num326z0"/>
    <w:qFormat/>
    <w:rPr>
      <w:b w:val="false"/>
      <w:u w:val="none"/>
    </w:rPr>
  </w:style>
  <w:style w:type="character" w:styleId="WW8Num326z1">
    <w:name w:val="WW8Num326z1"/>
    <w:qFormat/>
    <w:rPr/>
  </w:style>
  <w:style w:type="character" w:styleId="WW8Num329z0">
    <w:name w:val="WW8Num329z0"/>
    <w:qFormat/>
    <w:rPr/>
  </w:style>
  <w:style w:type="character" w:styleId="WW8Num330z0">
    <w:name w:val="WW8Num330z0"/>
    <w:qFormat/>
    <w:rPr>
      <w:rFonts w:ascii="Arial" w:hAnsi="Arial" w:cs="Arial"/>
      <w:b/>
      <w:sz w:val="24"/>
    </w:rPr>
  </w:style>
  <w:style w:type="character" w:styleId="WW8Num332z0">
    <w:name w:val="WW8Num332z0"/>
    <w:qFormat/>
    <w:rPr/>
  </w:style>
  <w:style w:type="character" w:styleId="WW8Num333z0">
    <w:name w:val="WW8Num333z0"/>
    <w:qFormat/>
    <w:rPr>
      <w:b w:val="false"/>
    </w:rPr>
  </w:style>
  <w:style w:type="character" w:styleId="WW8Num335z0">
    <w:name w:val="WW8Num335z0"/>
    <w:qFormat/>
    <w:rPr/>
  </w:style>
  <w:style w:type="character" w:styleId="WW8Num336z0">
    <w:name w:val="WW8Num336z0"/>
    <w:qFormat/>
    <w:rPr/>
  </w:style>
  <w:style w:type="character" w:styleId="WW8Num337z0">
    <w:name w:val="WW8Num337z0"/>
    <w:qFormat/>
    <w:rPr>
      <w:b w:val="false"/>
    </w:rPr>
  </w:style>
  <w:style w:type="character" w:styleId="WW8Num338z0">
    <w:name w:val="WW8Num338z0"/>
    <w:qFormat/>
    <w:rPr>
      <w:sz w:val="28"/>
    </w:rPr>
  </w:style>
  <w:style w:type="character" w:styleId="WW8Num339z0">
    <w:name w:val="WW8Num339z0"/>
    <w:qFormat/>
    <w:rPr>
      <w:rFonts w:ascii="Symbol" w:hAnsi="Symbol" w:cs="Symbol"/>
      <w:b/>
    </w:rPr>
  </w:style>
  <w:style w:type="character" w:styleId="WW8Num340z0">
    <w:name w:val="WW8Num340z0"/>
    <w:qFormat/>
    <w:rPr/>
  </w:style>
  <w:style w:type="character" w:styleId="WW8Num341z0">
    <w:name w:val="WW8Num341z0"/>
    <w:qFormat/>
    <w:rPr/>
  </w:style>
  <w:style w:type="character" w:styleId="WW8Num342z0">
    <w:name w:val="WW8Num342z0"/>
    <w:qFormat/>
    <w:rPr>
      <w:b w:val="false"/>
      <w:u w:val="none"/>
    </w:rPr>
  </w:style>
  <w:style w:type="character" w:styleId="WW8Num343z0">
    <w:name w:val="WW8Num343z0"/>
    <w:qFormat/>
    <w:rPr>
      <w:b w:val="false"/>
    </w:rPr>
  </w:style>
  <w:style w:type="character" w:styleId="WW8Num343z1">
    <w:name w:val="WW8Num343z1"/>
    <w:qFormat/>
    <w:rPr/>
  </w:style>
  <w:style w:type="character" w:styleId="WW8Num344z0">
    <w:name w:val="WW8Num344z0"/>
    <w:qFormat/>
    <w:rPr>
      <w:sz w:val="28"/>
    </w:rPr>
  </w:style>
  <w:style w:type="character" w:styleId="WW8Num345z0">
    <w:name w:val="WW8Num345z0"/>
    <w:qFormat/>
    <w:rPr>
      <w:b w:val="false"/>
    </w:rPr>
  </w:style>
  <w:style w:type="character" w:styleId="WW8Num345z1">
    <w:name w:val="WW8Num345z1"/>
    <w:qFormat/>
    <w:rPr/>
  </w:style>
  <w:style w:type="character" w:styleId="WW8Num346z0">
    <w:name w:val="WW8Num346z0"/>
    <w:qFormat/>
    <w:rPr>
      <w:b w:val="false"/>
      <w:i w:val="false"/>
      <w:u w:val="none"/>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b/>
    </w:rPr>
  </w:style>
  <w:style w:type="character" w:styleId="WW8Num351z0">
    <w:name w:val="WW8Num351z0"/>
    <w:qFormat/>
    <w:rPr/>
  </w:style>
  <w:style w:type="character" w:styleId="WW8Num352z0">
    <w:name w:val="WW8Num352z0"/>
    <w:qFormat/>
    <w:rPr/>
  </w:style>
  <w:style w:type="character" w:styleId="WW8Num353z0">
    <w:name w:val="WW8Num353z0"/>
    <w:qFormat/>
    <w:rPr/>
  </w:style>
  <w:style w:type="character" w:styleId="WW8Num355z0">
    <w:name w:val="WW8Num355z0"/>
    <w:qFormat/>
    <w:rPr>
      <w:b w:val="false"/>
      <w:i w:val="false"/>
      <w:u w:val="none"/>
    </w:rPr>
  </w:style>
  <w:style w:type="character" w:styleId="WW8Num355z1">
    <w:name w:val="WW8Num355z1"/>
    <w:qFormat/>
    <w:rPr/>
  </w:style>
  <w:style w:type="character" w:styleId="WW8Num356z0">
    <w:name w:val="WW8Num356z0"/>
    <w:qFormat/>
    <w:rPr/>
  </w:style>
  <w:style w:type="character" w:styleId="WW8Num357z0">
    <w:name w:val="WW8Num357z0"/>
    <w:qFormat/>
    <w:rPr/>
  </w:style>
  <w:style w:type="character" w:styleId="WW8Num358z0">
    <w:name w:val="WW8Num358z0"/>
    <w:qFormat/>
    <w:rPr>
      <w:sz w:val="28"/>
    </w:rPr>
  </w:style>
  <w:style w:type="character" w:styleId="WW8Num359z0">
    <w:name w:val="WW8Num359z0"/>
    <w:qFormat/>
    <w:rPr>
      <w:b w:val="false"/>
    </w:rPr>
  </w:style>
  <w:style w:type="character" w:styleId="WW8Num359z1">
    <w:name w:val="WW8Num359z1"/>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3z0">
    <w:name w:val="WW8Num363z0"/>
    <w:qFormat/>
    <w:rPr>
      <w:b w:val="false"/>
      <w:sz w:val="24"/>
    </w:rPr>
  </w:style>
  <w:style w:type="character" w:styleId="WW8Num364z0">
    <w:name w:val="WW8Num364z0"/>
    <w:qFormat/>
    <w:rPr/>
  </w:style>
  <w:style w:type="character" w:styleId="WW8Num365z0">
    <w:name w:val="WW8Num365z0"/>
    <w:qFormat/>
    <w:rPr/>
  </w:style>
  <w:style w:type="character" w:styleId="WW8Num366z0">
    <w:name w:val="WW8Num366z0"/>
    <w:qFormat/>
    <w:rPr>
      <w:sz w:val="28"/>
    </w:rPr>
  </w:style>
  <w:style w:type="character" w:styleId="WW8Num367z0">
    <w:name w:val="WW8Num367z0"/>
    <w:qFormat/>
    <w:rPr/>
  </w:style>
  <w:style w:type="character" w:styleId="WW8Num368z0">
    <w:name w:val="WW8Num368z0"/>
    <w:qFormat/>
    <w:rPr>
      <w:b w:val="false"/>
    </w:rPr>
  </w:style>
  <w:style w:type="character" w:styleId="WW8Num368z1">
    <w:name w:val="WW8Num368z1"/>
    <w:qFormat/>
    <w:rPr/>
  </w:style>
  <w:style w:type="character" w:styleId="WW8Num369z0">
    <w:name w:val="WW8Num369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2001-10-03T18:24:00Z</dcterms:created>
  <dc:creator>Bob Henderson</dc:creator>
  <dc:description/>
  <dc:language>en-CA</dc:language>
  <cp:lastModifiedBy>DCAGLE</cp:lastModifiedBy>
  <cp:lastPrinted>2001-10-05T11:30:00Z</cp:lastPrinted>
  <dcterms:modified xsi:type="dcterms:W3CDTF">2001-10-05T14:00:00Z</dcterms:modified>
  <cp:revision>16</cp:revision>
  <dc:subject/>
  <dc:title> </dc:title>
</cp:coreProperties>
</file>