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10/29/01:</w:t>
      </w:r>
      <w:r>
        <w:rPr/>
        <w:tab/>
        <w:t xml:space="preserve">The fact that the market got above the important short-term resistance in the 3.01 to 3.025 area on Friday opened the door to the prospect of one more marginal new high in the near term.  If the market does in fact now move above the 3.10 high, then we would still be surprised to see it getting above what we believe should be good short-term resistance in the 3.20 to 3.22 area.  We continue to believe that this entire </w:t>
      </w:r>
      <w:r>
        <w:rPr>
          <w:i/>
          <w:iCs/>
        </w:rPr>
        <w:t>extremely</w:t>
      </w:r>
      <w:r>
        <w:rPr/>
        <w:t xml:space="preserve"> choppy rally should be very late in its development at this time.  If this rally can soon conclude, as we believe should be the case, then the market should have a substantial decline ahead of it (40 to 50 cents and at least a couple of weeks, at minimum). </w:t>
      </w:r>
    </w:p>
    <w:p>
      <w:pPr>
        <w:pStyle w:val="BodyTextIndent"/>
        <w:ind w:hanging="0" w:start="0" w:end="0"/>
        <w:rPr/>
      </w:pPr>
      <w:r>
        <w:rPr/>
      </w:r>
    </w:p>
    <w:p>
      <w:pPr>
        <w:pStyle w:val="Normal"/>
        <w:ind w:hanging="1440" w:start="1440" w:end="0"/>
        <w:rPr/>
      </w:pPr>
      <w:r>
        <w:rPr>
          <w:color w:val="0000FF"/>
        </w:rPr>
        <w:t>Support:</w:t>
        <w:tab/>
      </w:r>
      <w:r>
        <w:rPr>
          <w:color w:val="FF0000"/>
        </w:rPr>
        <w:t>2.97</w:t>
        <w:tab/>
      </w:r>
      <w:r>
        <w:rPr>
          <w:b/>
          <w:bCs/>
          <w:i/>
          <w:iCs/>
          <w:color w:val="FF0000"/>
        </w:rPr>
        <w:t>2.915</w:t>
        <w:tab/>
      </w:r>
      <w:r>
        <w:rPr>
          <w:b/>
          <w:bCs/>
          <w:color w:val="FF0000"/>
          <w:u w:val="single"/>
        </w:rPr>
        <w:t>2.86</w:t>
      </w:r>
      <w:r>
        <w:rPr>
          <w:b/>
          <w:bCs/>
          <w:i/>
          <w:iCs/>
          <w:color w:val="FF0000"/>
        </w:rPr>
        <w:tab/>
        <w:t>2.81</w:t>
      </w:r>
      <w:r>
        <w:rPr>
          <w:color w:val="FF0000"/>
        </w:rPr>
        <w:tab/>
        <w:t>2.69</w:t>
      </w:r>
      <w:r>
        <w:rPr>
          <w:b/>
          <w:bCs/>
          <w:i/>
          <w:iCs/>
          <w:color w:val="FF0000"/>
        </w:rPr>
        <w:tab/>
        <w:tab/>
      </w:r>
      <w:r>
        <w:rPr>
          <w:color w:val="0000FF"/>
        </w:rPr>
        <w:t>Resistance:</w:t>
      </w:r>
      <w:r>
        <w:rPr>
          <w:color w:val="800000"/>
        </w:rPr>
        <w:tab/>
      </w:r>
      <w:r>
        <w:rPr>
          <w:color w:val="FF0000"/>
        </w:rPr>
        <w:t>3.075</w:t>
        <w:tab/>
      </w:r>
      <w:r>
        <w:rPr>
          <w:b/>
          <w:bCs/>
          <w:i/>
          <w:iCs/>
          <w:color w:val="FF0000"/>
        </w:rPr>
        <w:t>3.10</w:t>
      </w:r>
      <w:r>
        <w:rPr>
          <w:color w:val="FF0000"/>
        </w:rPr>
        <w:tab/>
      </w:r>
      <w:r>
        <w:rPr>
          <w:b/>
          <w:bCs/>
          <w:i/>
          <w:iCs/>
          <w:color w:val="FF0000"/>
        </w:rPr>
        <w:t>3.20-3.22</w:t>
      </w:r>
      <w:r>
        <w:rPr>
          <w:color w:val="FF0000"/>
        </w:rPr>
        <w:tab/>
        <w:t>3.27</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5029200</wp:posOffset>
                </wp:positionH>
                <wp:positionV relativeFrom="paragraph">
                  <wp:posOffset>2513330</wp:posOffset>
                </wp:positionV>
                <wp:extent cx="685800" cy="114300"/>
                <wp:effectExtent l="1270" t="6350" r="1270" b="6350"/>
                <wp:wrapNone/>
                <wp:docPr id="1" name=""/>
                <a:graphic xmlns:a="http://schemas.openxmlformats.org/drawingml/2006/main">
                  <a:graphicData uri="http://schemas.microsoft.com/office/word/2010/wordprocessingShape">
                    <wps:wsp>
                      <wps:cNvSpPr/>
                      <wps:spPr>
                        <a:xfrm>
                          <a:off x="0" y="0"/>
                          <a:ext cx="68580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96pt,197.9pt" to="449.95pt,206.85pt" stroked="t" o:allowincell="f"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4800600</wp:posOffset>
                </wp:positionH>
                <wp:positionV relativeFrom="paragraph">
                  <wp:posOffset>3199130</wp:posOffset>
                </wp:positionV>
                <wp:extent cx="914400" cy="114300"/>
                <wp:effectExtent l="1270" t="6350" r="1270" b="6350"/>
                <wp:wrapNone/>
                <wp:docPr id="2" name=""/>
                <a:graphic xmlns:a="http://schemas.openxmlformats.org/drawingml/2006/main">
                  <a:graphicData uri="http://schemas.microsoft.com/office/word/2010/wordprocessingShape">
                    <wps:wsp>
                      <wps:cNvSpPr/>
                      <wps:spPr>
                        <a:xfrm>
                          <a:off x="0" y="0"/>
                          <a:ext cx="91440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78pt,251.9pt" to="449.95pt,260.85pt" stroked="t" o:allowincell="f"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3771900</wp:posOffset>
                </wp:positionH>
                <wp:positionV relativeFrom="paragraph">
                  <wp:posOffset>1713230</wp:posOffset>
                </wp:positionV>
                <wp:extent cx="2628900" cy="685800"/>
                <wp:effectExtent l="5080" t="5080" r="5715" b="5715"/>
                <wp:wrapNone/>
                <wp:docPr id="3" name=""/>
                <a:graphic xmlns:a="http://schemas.openxmlformats.org/drawingml/2006/main">
                  <a:graphicData uri="http://schemas.microsoft.com/office/word/2010/wordprocessingShape">
                    <wps:wsp>
                      <wps:cNvSpPr/>
                      <wps:spPr>
                        <a:xfrm>
                          <a:off x="0" y="0"/>
                          <a:ext cx="262908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 only is the market in a near term overbought position here, but if it turns down soon it will also create a bearish momentum divergence here in this Stochastic and RSI on this 120-minute chart.</w:t>
                            </w:r>
                          </w:p>
                        </w:txbxContent>
                      </wps:txbx>
                      <wps:bodyPr anchor="t">
                        <a:noAutofit/>
                      </wps:bodyPr>
                    </wps:wsp>
                  </a:graphicData>
                </a:graphic>
              </wp:anchor>
            </w:drawing>
          </mc:Choice>
          <mc:Fallback>
            <w:pict>
              <v:roundrect id="shape_0" fillcolor="white" stroked="t" o:allowincell="f" style="position:absolute;margin-left:297pt;margin-top:134.9pt;width:206.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 only is the market in a near term overbought position here, but if it turns down soon it will also create a bearish momentum divergence here in this Stochastic and RSI on this 120-minute chart.</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5829300</wp:posOffset>
                </wp:positionH>
                <wp:positionV relativeFrom="paragraph">
                  <wp:posOffset>2399030</wp:posOffset>
                </wp:positionV>
                <wp:extent cx="342900" cy="228600"/>
                <wp:effectExtent l="0" t="4445" r="3175" b="0"/>
                <wp:wrapNone/>
                <wp:docPr id="4" name=""/>
                <a:graphic xmlns:a="http://schemas.openxmlformats.org/drawingml/2006/main">
                  <a:graphicData uri="http://schemas.microsoft.com/office/word/2010/wordprocessingShape">
                    <wps:wsp>
                      <wps:cNvSpPr/>
                      <wps:spPr>
                        <a:xfrm flipH="1">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188.9pt" to="485.95pt,206.8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5715000</wp:posOffset>
                </wp:positionH>
                <wp:positionV relativeFrom="paragraph">
                  <wp:posOffset>2399030</wp:posOffset>
                </wp:positionV>
                <wp:extent cx="457200" cy="800100"/>
                <wp:effectExtent l="0" t="2540" r="4445" b="0"/>
                <wp:wrapNone/>
                <wp:docPr id="5" name=""/>
                <a:graphic xmlns:a="http://schemas.openxmlformats.org/drawingml/2006/main">
                  <a:graphicData uri="http://schemas.microsoft.com/office/word/2010/wordprocessingShape">
                    <wps:wsp>
                      <wps:cNvSpPr/>
                      <wps:spPr>
                        <a:xfrm flipH="1">
                          <a:off x="0" y="0"/>
                          <a:ext cx="4572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0pt,188.9pt" to="485.95pt,251.85pt" stroked="t" o:allowincell="f" style="position:absolute;flip:x">
                <v:stroke color="black" weight="9360" endarrow="block" endarrowwidth="medium" endarrowlength="medium" joinstyle="miter" endcap="flat"/>
                <v:fill o:detectmouseclick="t" on="false"/>
                <w10:wrap type="none"/>
              </v:line>
            </w:pict>
          </mc:Fallback>
        </mc:AlternateContent>
        <w:drawing>
          <wp:inline distT="0" distB="0" distL="0" distR="0">
            <wp:extent cx="6856730" cy="411670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4" t="-5" r="-4" b="-5"/>
                    <a:stretch>
                      <a:fillRect/>
                    </a:stretch>
                  </pic:blipFill>
                  <pic:spPr bwMode="auto">
                    <a:xfrm>
                      <a:off x="0" y="0"/>
                      <a:ext cx="6856730" cy="411670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While we still see the primary characteristic of the recent action in the market being the </w:t>
      </w:r>
      <w:r>
        <w:rPr>
          <w:i/>
          <w:iCs/>
          <w:color w:val="000000"/>
        </w:rPr>
        <w:t>extremely</w:t>
      </w:r>
      <w:r>
        <w:rPr>
          <w:color w:val="000000"/>
        </w:rPr>
        <w:t xml:space="preserve"> choppy nature of the entire rise off of the early October low (which would still argue that this rise has been occurring in a corrective position), the fact that the market did recently make one more new high did open the door to a bullish interpretation of the recent events (this being the case because the move higher now has 9 waves as opposed to 7).  Namely this bullish possibility would state that this rise is occurring in a wave 1 or wave A position in the form of a leading diagonal triangle.  While such a formation is rare, it would be even more so in this case given the lack of a converging nature to this move.  Even if we were to now favor such a bullish interpretation, we would have to say that this move is now most likely very late in its development, and due for a sizeable and somewhat lengthy decline in order to consolidation these gains.  So, the next significant move lower should help us to determine which of these two scenarios is occurring.</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2001-10-28T18:48:00Z</dcterms:created>
  <dc:creator>Bob McKinney</dc:creator>
  <dc:description/>
  <dc:language>en-CA</dc:language>
  <cp:lastModifiedBy>Bob McKinney</cp:lastModifiedBy>
  <cp:lastPrinted>2001-10-25T07:23:00Z</cp:lastPrinted>
  <dcterms:modified xsi:type="dcterms:W3CDTF">2001-10-29T10:29:00Z</dcterms:modified>
  <cp:revision>7</cp:revision>
  <dc:subject/>
  <dc:title>Capst9ne</dc:title>
</cp:coreProperties>
</file>