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"/>
        <w:ind w:hanging="0" w:end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SDG&amp;E Advice Letter Summary</w:t>
      </w:r>
    </w:p>
    <w:p>
      <w:pPr>
        <w:pStyle w:val="Body"/>
        <w:ind w:hanging="0" w:end="0"/>
        <w:jc w:val="center"/>
        <w:rPr/>
      </w:pPr>
      <w:r>
        <w:rPr/>
        <w:t>October 26, 2000</w:t>
        <w:br/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1490"/>
        <w:gridCol w:w="1565"/>
        <w:gridCol w:w="1684"/>
        <w:gridCol w:w="3469"/>
      </w:tblGrid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A.L. #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Filed By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Filed</w:t>
            </w:r>
          </w:p>
        </w:tc>
        <w:tc>
          <w:tcPr>
            <w:tcW w:w="16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 Due</w:t>
            </w:r>
          </w:p>
        </w:tc>
        <w:tc>
          <w:tcPr>
            <w:tcW w:w="34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Recommendation</w:t>
            </w:r>
          </w:p>
        </w:tc>
      </w:tr>
      <w:tr>
        <w:trPr/>
        <w:tc>
          <w:tcPr>
            <w:tcW w:w="13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1265-E</w:t>
            </w:r>
          </w:p>
        </w:tc>
        <w:tc>
          <w:tcPr>
            <w:tcW w:w="14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SDG&amp;E</w:t>
            </w:r>
          </w:p>
        </w:tc>
        <w:tc>
          <w:tcPr>
            <w:tcW w:w="156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10/23/00</w:t>
            </w:r>
          </w:p>
        </w:tc>
        <w:tc>
          <w:tcPr>
            <w:tcW w:w="16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/>
            </w:pPr>
            <w:r>
              <w:rPr/>
              <w:t>11/12/00</w:t>
            </w:r>
          </w:p>
        </w:tc>
        <w:tc>
          <w:tcPr>
            <w:tcW w:w="346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240"/>
              <w:ind w:hanging="0" w:end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Ignore</w:t>
            </w:r>
          </w:p>
        </w:tc>
      </w:tr>
      <w:tr>
        <w:trPr/>
        <w:tc>
          <w:tcPr>
            <w:tcW w:w="9576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Body"/>
              <w:spacing w:before="0" w:after="0"/>
              <w:ind w:hanging="0" w:end="0"/>
              <w:rPr>
                <w:b/>
                <w:bCs/>
              </w:rPr>
            </w:pPr>
            <w:r>
              <w:rPr>
                <w:b/>
                <w:bCs/>
              </w:rPr>
              <w:t xml:space="preserve">Analysis:  </w:t>
            </w:r>
          </w:p>
          <w:p>
            <w:pPr>
              <w:pStyle w:val="Normal"/>
              <w:jc w:val="both"/>
              <w:rPr/>
            </w:pPr>
            <w:r>
              <w:rPr/>
              <w:t>This advice letter requests approval of a change to Rule 11 to extend the disconnection moratorium through 12/31/00 for customers that receive the Retroactive Rate Ceiling Adjustment prescribed by AB 265 and CPUC Decision 00-09-040.  SDG&amp;E is voluntarily proposing not to disconnect any customers who are subject to the retroactive credit.</w:t>
            </w:r>
          </w:p>
          <w:p>
            <w:pPr>
              <w:pStyle w:val="Normal"/>
              <w:tabs>
                <w:tab w:val="clear" w:pos="720"/>
                <w:tab w:val="left" w:pos="9180" w:leader="none"/>
              </w:tabs>
              <w:ind w:start="720" w:end="0"/>
              <w:jc w:val="both"/>
              <w:rPr/>
            </w:pPr>
            <w:r>
              <w:rPr/>
            </w:r>
          </w:p>
        </w:tc>
      </w:tr>
    </w:tbl>
    <w:p>
      <w:pPr>
        <w:pStyle w:val="Body"/>
        <w:spacing w:before="0" w:after="240"/>
        <w:ind w:hanging="0" w:end="0"/>
        <w:jc w:val="center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432" w:bottom="1296"/>
      <w:pgNumType w:fmt="decimal"/>
      <w:formProt w:val="false"/>
      <w:titlePg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79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802"/>
      <w:gridCol w:w="1987"/>
      <w:gridCol w:w="3690"/>
    </w:tblGrid>
    <w:tr>
      <w:trPr/>
      <w:tc>
        <w:tcPr>
          <w:tcW w:w="3802" w:type="dxa"/>
          <w:tcBorders/>
        </w:tcPr>
        <w:p>
          <w:pPr>
            <w:pStyle w:val="FooterTxt"/>
            <w:snapToGrid w:val="false"/>
            <w:rPr/>
          </w:pPr>
          <w:r>
            <w:rPr/>
          </w:r>
        </w:p>
        <w:p>
          <w:pPr>
            <w:pStyle w:val="FooterTxt"/>
            <w:rPr/>
          </w:pPr>
          <w:r>
            <w:rPr/>
          </w:r>
        </w:p>
      </w:tc>
      <w:tc>
        <w:tcPr>
          <w:tcW w:w="1987" w:type="dxa"/>
          <w:tcBorders/>
        </w:tcPr>
        <w:p>
          <w:pPr>
            <w:pStyle w:val="Normal"/>
            <w:jc w:val="center"/>
            <w:rPr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0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.</w:t>
          </w:r>
        </w:p>
      </w:tc>
      <w:tc>
        <w:tcPr>
          <w:tcW w:w="3690" w:type="dxa"/>
          <w:tcBorders/>
        </w:tcPr>
        <w:p>
          <w:pPr>
            <w:pStyle w:val="Normal"/>
            <w:snapToGrid w:val="false"/>
            <w:jc w:val="end"/>
            <w:rPr/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7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802"/>
      <w:gridCol w:w="1987"/>
      <w:gridCol w:w="3686"/>
    </w:tblGrid>
    <w:tr>
      <w:trPr/>
      <w:tc>
        <w:tcPr>
          <w:tcW w:w="3802" w:type="dxa"/>
          <w:tcBorders/>
        </w:tcPr>
        <w:p>
          <w:pPr>
            <w:pStyle w:val="FooterTxt"/>
            <w:snapToGrid w:val="false"/>
            <w:rPr/>
          </w:pPr>
          <w:r>
            <w:rPr/>
          </w:r>
        </w:p>
      </w:tc>
      <w:tc>
        <w:tcPr>
          <w:tcW w:w="1987" w:type="dxa"/>
          <w:tcBorders/>
        </w:tcPr>
        <w:p>
          <w:pPr>
            <w:pStyle w:val="Normal"/>
            <w:snapToGrid w:val="false"/>
            <w:jc w:val="center"/>
            <w:rPr/>
          </w:pPr>
          <w:r>
            <w:rPr/>
          </w:r>
        </w:p>
      </w:tc>
      <w:tc>
        <w:tcPr>
          <w:tcW w:w="3686" w:type="dxa"/>
          <w:tcBorders/>
        </w:tcPr>
        <w:p>
          <w:pPr>
            <w:pStyle w:val="Normal"/>
            <w:snapToGrid w:val="false"/>
            <w:jc w:val="end"/>
            <w:rPr/>
          </w:pPr>
          <w:r>
            <w:rPr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SDG&amp;E Advice Letter Summary</w:t>
    </w:r>
  </w:p>
  <w:p>
    <w:pPr>
      <w:pStyle w:val="Header"/>
      <w:rPr/>
    </w:pPr>
    <w:r>
      <w:rPr/>
      <w:fldChar w:fldCharType="begin"/>
    </w:r>
    <w:r>
      <w:rPr/>
      <w:instrText xml:space="preserve"> DATE \@"MMMM\ d', 'yyyy" </w:instrText>
    </w:r>
    <w:r>
      <w:rPr/>
      <w:fldChar w:fldCharType="separate"/>
    </w:r>
    <w:r>
      <w:rPr/>
      <w:t>September 28, 2025</w:t>
    </w:r>
    <w:r>
      <w:rPr/>
      <w:fldChar w:fldCharType="end"/>
    </w:r>
  </w:p>
  <w:p>
    <w:pPr>
      <w:pStyle w:val="Header"/>
      <w:rPr>
        <w:rStyle w:val="PageNumber"/>
      </w:rPr>
    </w:pP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>
        <w:rStyle w:val="PageNumber"/>
      </w:rPr>
    </w:pPr>
    <w:r>
      <w:rPr/>
    </w:r>
  </w:p>
  <w:p>
    <w:pPr>
      <w:pStyle w:val="Header"/>
      <w:rPr>
        <w:rStyle w:val="PageNumber"/>
      </w:rPr>
    </w:pPr>
    <w:r>
      <w:rPr/>
    </w:r>
  </w:p>
  <w:p>
    <w:pPr>
      <w:pStyle w:val="Header"/>
      <w:rPr>
        <w:rStyle w:val="PageNumber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ind w:hanging="720" w:start="1440" w:end="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ind w:hanging="720" w:start="2160" w:end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ind w:hanging="720" w:start="2880" w:end="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ind w:hanging="720" w:start="3600" w:end="0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ind w:hanging="720" w:start="4320" w:end="0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ind w:hanging="720" w:start="5040" w:end="0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ind w:hanging="720" w:start="5760" w:end="0"/>
      <w:outlineLvl w:val="7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ind w:hanging="720" w:start="6480" w:end="0"/>
      <w:outlineLvl w:val="8"/>
    </w:pPr>
    <w:rPr>
      <w:b/>
      <w:bCs/>
      <w:sz w:val="24"/>
      <w:szCs w:val="24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Bold">
    <w:name w:val="Bold"/>
    <w:basedOn w:val="DefaultParagraphFont"/>
    <w:qFormat/>
    <w:rPr>
      <w:b/>
      <w:bCs/>
    </w:rPr>
  </w:style>
  <w:style w:type="character" w:styleId="BoldUnd">
    <w:name w:val="BoldUnd"/>
    <w:basedOn w:val="DefaultParagraphFont"/>
    <w:qFormat/>
    <w:rPr>
      <w:b/>
      <w:bCs/>
      <w:u w:val="single"/>
    </w:rPr>
  </w:style>
  <w:style w:type="character" w:styleId="Underline">
    <w:name w:val="Underline"/>
    <w:basedOn w:val="DefaultParagraphFont"/>
    <w:qFormat/>
    <w:rPr>
      <w:u w:val="single"/>
    </w:rPr>
  </w:style>
  <w:style w:type="character" w:styleId="FieldMark">
    <w:name w:val="FieldMark"/>
    <w:basedOn w:val="DefaultParagraphFont"/>
    <w:qFormat/>
    <w:rPr>
      <w:b/>
      <w:bCs/>
      <w:color w:val="0000FF"/>
    </w:rPr>
  </w:style>
  <w:style w:type="character" w:styleId="OptionalParas">
    <w:name w:val="OptionalParas"/>
    <w:basedOn w:val="DefaultParagraphFont"/>
    <w:qFormat/>
    <w:rPr>
      <w:color w:val="0000FF"/>
    </w:rPr>
  </w:style>
  <w:style w:type="character" w:styleId="Strong">
    <w:name w:val="Strong"/>
    <w:qFormat/>
    <w:rPr>
      <w:b/>
      <w:bCs/>
    </w:rPr>
  </w:style>
  <w:style w:type="character" w:styleId="DocTitle">
    <w:name w:val="DocTitle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  <w:ind w:firstLine="1440" w:start="0" w:end="0"/>
    </w:pPr>
    <w:rPr>
      <w:sz w:val="24"/>
      <w:szCs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Flush">
    <w:name w:val="Normal Flush"/>
    <w:basedOn w:val="Normal"/>
    <w:qFormat/>
    <w:pPr/>
    <w:rPr/>
  </w:style>
  <w:style w:type="paragraph" w:styleId="BodyTextIndent">
    <w:name w:val="Body Text Indent"/>
    <w:basedOn w:val="Normal"/>
    <w:pPr>
      <w:spacing w:before="0" w:after="240"/>
      <w:ind w:hanging="0" w:start="1440" w:end="0"/>
    </w:pPr>
    <w:rPr>
      <w:sz w:val="24"/>
      <w:szCs w:val="24"/>
    </w:rPr>
  </w:style>
  <w:style w:type="paragraph" w:styleId="IndentRight">
    <w:name w:val="Indent Right"/>
    <w:basedOn w:val="Normal"/>
    <w:qFormat/>
    <w:pPr>
      <w:spacing w:before="0" w:after="240"/>
      <w:ind w:hanging="0" w:start="0" w:end="144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/>
    <w:rPr/>
  </w:style>
  <w:style w:type="paragraph" w:styleId="FooterTxt">
    <w:name w:val="FooterTxt"/>
    <w:basedOn w:val="Footer"/>
    <w:qFormat/>
    <w:pPr/>
    <w:rPr>
      <w:sz w:val="14"/>
      <w:szCs w:val="14"/>
      <w:lang w:val="en-CA"/>
    </w:rPr>
  </w:style>
  <w:style w:type="paragraph" w:styleId="FootnoteText">
    <w:name w:val="footnote text"/>
    <w:basedOn w:val="Normal"/>
    <w:pPr>
      <w:tabs>
        <w:tab w:val="clear" w:pos="720"/>
        <w:tab w:val="left" w:pos="1080" w:leader="none"/>
      </w:tabs>
      <w:ind w:firstLine="720" w:start="0" w:end="0"/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4"/>
      <w:szCs w:val="24"/>
    </w:rPr>
  </w:style>
  <w:style w:type="paragraph" w:styleId="HeadingTitle">
    <w:name w:val="Heading Title"/>
    <w:basedOn w:val="Normal"/>
    <w:qFormat/>
    <w:pPr>
      <w:keepNext w:val="true"/>
      <w:keepLines/>
      <w:spacing w:before="0" w:after="240"/>
      <w:jc w:val="center"/>
    </w:pPr>
    <w:rPr>
      <w:u w:val="single"/>
    </w:rPr>
  </w:style>
  <w:style w:type="paragraph" w:styleId="IndentLeft">
    <w:name w:val="Indent Left"/>
    <w:basedOn w:val="Normal"/>
    <w:qFormat/>
    <w:pPr>
      <w:spacing w:before="0" w:after="240"/>
      <w:ind w:hanging="0" w:start="1440" w:end="0"/>
    </w:pPr>
    <w:rPr>
      <w:sz w:val="24"/>
      <w:szCs w:val="24"/>
    </w:rPr>
  </w:style>
  <w:style w:type="paragraph" w:styleId="NormalIndent">
    <w:name w:val="Normal Indent"/>
    <w:basedOn w:val="Normal"/>
    <w:qFormat/>
    <w:pPr>
      <w:spacing w:before="0" w:after="240"/>
      <w:ind w:firstLine="1440" w:start="0" w:end="0"/>
    </w:pPr>
    <w:rPr/>
  </w:style>
  <w:style w:type="paragraph" w:styleId="Center">
    <w:name w:val="Center"/>
    <w:basedOn w:val="Normal"/>
    <w:qFormat/>
    <w:pPr>
      <w:suppressAutoHyphens w:val="true"/>
      <w:spacing w:before="0" w:after="240"/>
      <w:jc w:val="center"/>
    </w:pPr>
    <w:rPr/>
  </w:style>
  <w:style w:type="paragraph" w:styleId="Table">
    <w:name w:val="Table"/>
    <w:basedOn w:val="Normal"/>
    <w:qFormat/>
    <w:pPr>
      <w:spacing w:before="40" w:after="40"/>
    </w:pPr>
    <w:rPr/>
  </w:style>
  <w:style w:type="paragraph" w:styleId="IndentLR">
    <w:name w:val="Indent L/R"/>
    <w:basedOn w:val="Normal"/>
    <w:qFormat/>
    <w:pPr>
      <w:spacing w:before="0" w:after="240"/>
      <w:ind w:hanging="0" w:start="1440" w:end="1440"/>
    </w:pPr>
    <w:rPr/>
  </w:style>
  <w:style w:type="paragraph" w:styleId="IndentBlock">
    <w:name w:val="Indent Block"/>
    <w:basedOn w:val="Normal"/>
    <w:qFormat/>
    <w:pPr>
      <w:spacing w:before="0" w:after="240"/>
      <w:ind w:hanging="720" w:start="2160" w:end="0"/>
    </w:pPr>
    <w:rPr/>
  </w:style>
  <w:style w:type="paragraph" w:styleId="Body">
    <w:name w:val="Body"/>
    <w:basedOn w:val="Normal"/>
    <w:qFormat/>
    <w:pPr>
      <w:spacing w:before="0" w:after="240"/>
      <w:ind w:firstLine="720" w:start="0" w:end="0"/>
    </w:pPr>
    <w:rPr/>
  </w:style>
  <w:style w:type="paragraph" w:styleId="IndentOneHalf">
    <w:name w:val="IndentOneHalf"/>
    <w:basedOn w:val="Body"/>
    <w:qFormat/>
    <w:pPr>
      <w:ind w:firstLine="720" w:start="720" w:end="0"/>
      <w:jc w:val="start"/>
    </w:pPr>
    <w:rPr/>
  </w:style>
  <w:style w:type="paragraph" w:styleId="IndentOneInch">
    <w:name w:val="IndentOneInch"/>
    <w:basedOn w:val="Body"/>
    <w:qFormat/>
    <w:pPr>
      <w:ind w:firstLine="720" w:start="1440" w:end="0"/>
      <w:jc w:val="start"/>
    </w:pPr>
    <w:rPr/>
  </w:style>
  <w:style w:type="paragraph" w:styleId="IndentTwoInches">
    <w:name w:val="IndentTwoInches"/>
    <w:basedOn w:val="Body"/>
    <w:qFormat/>
    <w:pPr>
      <w:ind w:firstLine="720" w:start="2880" w:end="0"/>
      <w:jc w:val="start"/>
    </w:pPr>
    <w:rPr/>
  </w:style>
  <w:style w:type="paragraph" w:styleId="TOC1">
    <w:name w:val="toc 1"/>
    <w:basedOn w:val="Normal"/>
    <w:next w:val="Normal"/>
    <w:pPr>
      <w:tabs>
        <w:tab w:val="left" w:pos="720" w:leader="none"/>
        <w:tab w:val="right" w:pos="9360" w:leader="dot"/>
      </w:tabs>
      <w:spacing w:before="240" w:after="0"/>
      <w:ind w:hanging="720" w:start="720" w:end="1440"/>
    </w:pPr>
    <w:rPr>
      <w:lang w:val="en-CA"/>
    </w:rPr>
  </w:style>
  <w:style w:type="paragraph" w:styleId="TOC2">
    <w:name w:val="toc 2"/>
    <w:basedOn w:val="Normal"/>
    <w:next w:val="Normal"/>
    <w:pPr>
      <w:tabs>
        <w:tab w:val="clear" w:pos="720"/>
        <w:tab w:val="left" w:pos="1440" w:leader="none"/>
        <w:tab w:val="right" w:pos="9360" w:leader="dot"/>
      </w:tabs>
      <w:spacing w:before="240" w:after="0"/>
      <w:ind w:hanging="720" w:start="1440" w:end="1440"/>
    </w:pPr>
    <w:rPr>
      <w:lang w:val="en-CA"/>
    </w:rPr>
  </w:style>
  <w:style w:type="paragraph" w:styleId="TOC3">
    <w:name w:val="toc 3"/>
    <w:basedOn w:val="Normal"/>
    <w:next w:val="Normal"/>
    <w:pPr>
      <w:tabs>
        <w:tab w:val="clear" w:pos="720"/>
        <w:tab w:val="left" w:pos="2160" w:leader="none"/>
        <w:tab w:val="right" w:pos="9360" w:leader="dot"/>
      </w:tabs>
      <w:spacing w:before="240" w:after="0"/>
      <w:ind w:hanging="720" w:start="2160" w:end="1440"/>
    </w:pPr>
    <w:rPr>
      <w:lang w:val="en-CA"/>
    </w:rPr>
  </w:style>
  <w:style w:type="paragraph" w:styleId="TOC4">
    <w:name w:val="toc 4"/>
    <w:basedOn w:val="Normal"/>
    <w:next w:val="Normal"/>
    <w:pPr>
      <w:tabs>
        <w:tab w:val="clear" w:pos="720"/>
        <w:tab w:val="left" w:pos="2880" w:leader="none"/>
        <w:tab w:val="right" w:pos="9360" w:leader="dot"/>
      </w:tabs>
      <w:spacing w:before="240" w:after="0"/>
      <w:ind w:hanging="720" w:start="2880" w:end="1440"/>
    </w:pPr>
    <w:rPr>
      <w:lang w:val="en-CA"/>
    </w:rPr>
  </w:style>
  <w:style w:type="paragraph" w:styleId="TOC5">
    <w:name w:val="toc 5"/>
    <w:basedOn w:val="Normal"/>
    <w:next w:val="Normal"/>
    <w:pPr>
      <w:tabs>
        <w:tab w:val="clear" w:pos="720"/>
        <w:tab w:val="left" w:pos="3600" w:leader="none"/>
        <w:tab w:val="right" w:pos="9360" w:leader="dot"/>
      </w:tabs>
      <w:spacing w:before="240" w:after="0"/>
      <w:ind w:hanging="720" w:start="3600" w:end="1440"/>
    </w:pPr>
    <w:rPr/>
  </w:style>
  <w:style w:type="paragraph" w:styleId="TOC6">
    <w:name w:val="toc 6"/>
    <w:basedOn w:val="Normal"/>
    <w:next w:val="Normal"/>
    <w:pPr>
      <w:tabs>
        <w:tab w:val="clear" w:pos="720"/>
        <w:tab w:val="left" w:pos="4320" w:leader="none"/>
        <w:tab w:val="right" w:pos="9360" w:leader="dot"/>
      </w:tabs>
      <w:spacing w:before="240" w:after="0"/>
      <w:ind w:hanging="720" w:start="4320" w:end="1440"/>
    </w:pPr>
    <w:rPr/>
  </w:style>
  <w:style w:type="paragraph" w:styleId="TOC7">
    <w:name w:val="toc 7"/>
    <w:basedOn w:val="Normal"/>
    <w:next w:val="Normal"/>
    <w:pPr>
      <w:tabs>
        <w:tab w:val="clear" w:pos="720"/>
        <w:tab w:val="left" w:pos="5040" w:leader="none"/>
        <w:tab w:val="right" w:pos="9360" w:leader="dot"/>
      </w:tabs>
      <w:spacing w:before="240" w:after="0"/>
      <w:ind w:hanging="720" w:start="5040" w:end="1440"/>
    </w:pPr>
    <w:rPr/>
  </w:style>
  <w:style w:type="paragraph" w:styleId="TOC8">
    <w:name w:val="toc 8"/>
    <w:basedOn w:val="Normal"/>
    <w:next w:val="Normal"/>
    <w:pPr>
      <w:tabs>
        <w:tab w:val="clear" w:pos="720"/>
        <w:tab w:val="left" w:pos="5760" w:leader="none"/>
        <w:tab w:val="right" w:pos="9360" w:leader="dot"/>
      </w:tabs>
      <w:spacing w:before="240" w:after="0"/>
      <w:ind w:hanging="720" w:start="5760" w:end="1440"/>
    </w:pPr>
    <w:rPr/>
  </w:style>
  <w:style w:type="paragraph" w:styleId="TOC9">
    <w:name w:val="toc 9"/>
    <w:basedOn w:val="Normal"/>
    <w:next w:val="Normal"/>
    <w:pPr>
      <w:tabs>
        <w:tab w:val="clear" w:pos="720"/>
        <w:tab w:val="left" w:pos="6480" w:leader="none"/>
        <w:tab w:val="right" w:pos="9360" w:leader="dot"/>
      </w:tabs>
      <w:spacing w:before="240" w:after="0"/>
      <w:ind w:hanging="720" w:start="6480" w:end="1440"/>
    </w:pPr>
    <w:rPr/>
  </w:style>
  <w:style w:type="paragraph" w:styleId="BodyFlush">
    <w:name w:val="BodyFlush"/>
    <w:basedOn w:val="Normal"/>
    <w:qFormat/>
    <w:pPr>
      <w:spacing w:before="0" w:after="240"/>
    </w:pPr>
    <w:rPr/>
  </w:style>
  <w:style w:type="paragraph" w:styleId="Body1">
    <w:name w:val="Body1"/>
    <w:basedOn w:val="Normal"/>
    <w:qFormat/>
    <w:pPr>
      <w:spacing w:before="0" w:after="240"/>
      <w:ind w:firstLine="1440" w:start="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4680" w:leader="none"/>
        <w:tab w:val="right" w:pos="936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2000-10-26T22:27:00Z</dcterms:created>
  <dc:creator>Arter &amp; Hadden</dc:creator>
  <dc:description/>
  <dc:language>en-CA</dc:language>
  <cp:lastModifiedBy>Arter &amp; Hadden</cp:lastModifiedBy>
  <cp:lastPrinted>2000-10-26T18:01:00Z</cp:lastPrinted>
  <dcterms:modified xsi:type="dcterms:W3CDTF">2000-10-26T22:32:00Z</dcterms:modified>
  <cp:revision>4</cp:revision>
  <dc:subject/>
  <dc:title>A</dc:title>
</cp:coreProperties>
</file>