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PG&amp;E Advice Letter Summary</w:t>
      </w:r>
    </w:p>
    <w:p>
      <w:pPr>
        <w:pStyle w:val="Body"/>
        <w:widowControl/>
        <w:ind w:hanging="0" w:end="0"/>
        <w:jc w:val="center"/>
        <w:rPr>
          <w:b/>
          <w:bCs/>
          <w:u w:val="single"/>
        </w:rPr>
      </w:pPr>
      <w:r>
        <w:rPr>
          <w:b/>
          <w:bCs/>
          <w:u w:val="single"/>
        </w:rPr>
        <w:t>October 26, 2000</w:t>
      </w:r>
    </w:p>
    <w:p>
      <w:pPr>
        <w:pStyle w:val="Body"/>
        <w:widowControl/>
        <w:ind w:hanging="0" w:end="0"/>
        <w:jc w:val="center"/>
        <w:rPr>
          <w:b/>
          <w:bCs/>
          <w:u w:val="single"/>
        </w:rPr>
      </w:pPr>
      <w:r>
        <w:rPr>
          <w:b/>
          <w:bCs/>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c>
          <w:tcPr>
            <w:tcW w:w="5762"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2042-E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10/18/00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11/7/00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Should be Reviewed</w:t>
            </w:r>
          </w:p>
        </w:tc>
        <w:tc>
          <w:tcPr>
            <w:tcW w:w="5762" w:type="dxa"/>
            <w:gridSpan w:val="4"/>
            <w:tcBorders/>
            <w:tcMar>
              <w:start w:w="0" w:type="dxa"/>
              <w:end w:w="0" w:type="dxa"/>
            </w:tcMar>
          </w:tcPr>
          <w:p>
            <w:pPr>
              <w:pStyle w:val="Normal"/>
              <w:snapToGrid w:val="false"/>
              <w:rPr/>
            </w:pPr>
            <w:r>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rPr>
              <w:t>Analysis:</w:t>
            </w:r>
            <w:r>
              <w:rPr/>
              <w:t xml:space="preserve">  </w:t>
            </w:r>
          </w:p>
          <w:p>
            <w:pPr>
              <w:pStyle w:val="Normal"/>
              <w:ind w:start="180" w:end="144"/>
              <w:jc w:val="both"/>
              <w:rPr/>
            </w:pPr>
            <w:r>
              <w:rPr/>
              <w:t>The purpose of this filing is to revise the basic transmission component of all electric rates, in compliance with a recently-issued final FERC order approving a settlement in the utility’s TO4 rate case.  The advice letter says that, “In order to preserve the rate freeze mandated by Assembly Bill 1890, the resulting transmission rate changes should be exactly offset by corresponding changes to the generation component of the Company’s total effective rates.”</w:t>
            </w:r>
          </w:p>
          <w:p>
            <w:pPr>
              <w:pStyle w:val="Normal"/>
              <w:ind w:start="180" w:end="144"/>
              <w:jc w:val="both"/>
              <w:rPr/>
            </w:pPr>
            <w:r>
              <w:rPr/>
            </w:r>
          </w:p>
          <w:p>
            <w:pPr>
              <w:pStyle w:val="Normal"/>
              <w:ind w:start="180" w:end="144"/>
              <w:jc w:val="both"/>
              <w:rPr/>
            </w:pPr>
            <w:r>
              <w:rPr/>
              <w:t>This should be reviewed by Roger Yang.</w:t>
            </w:r>
          </w:p>
          <w:p>
            <w:pPr>
              <w:pStyle w:val="Normal"/>
              <w:tabs>
                <w:tab w:val="clear" w:pos="720"/>
                <w:tab w:val="right" w:pos="0" w:leader="none"/>
              </w:tabs>
              <w:ind w:end="144"/>
              <w:jc w:val="both"/>
              <w:rPr/>
            </w:pPr>
            <w:r>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ind w:hanging="0" w:end="0"/>
        <w:jc w:val="center"/>
        <w:rPr>
          <w:b/>
          <w:bCs/>
          <w:u w:val="single"/>
        </w:rPr>
      </w:pPr>
      <w:r>
        <w:rPr>
          <w:b/>
          <w:bCs/>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c>
          <w:tcPr>
            <w:tcW w:w="5762"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2045-E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10/23/00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11/12/00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May Be of Interest</w:t>
            </w:r>
          </w:p>
        </w:tc>
        <w:tc>
          <w:tcPr>
            <w:tcW w:w="5762" w:type="dxa"/>
            <w:gridSpan w:val="4"/>
            <w:tcBorders/>
            <w:tcMar>
              <w:start w:w="0" w:type="dxa"/>
              <w:end w:w="0" w:type="dxa"/>
            </w:tcMar>
          </w:tcPr>
          <w:p>
            <w:pPr>
              <w:pStyle w:val="Normal"/>
              <w:snapToGrid w:val="false"/>
              <w:rPr/>
            </w:pPr>
            <w:r>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bCs/>
              </w:rPr>
            </w:pPr>
            <w:r>
              <w:rPr>
                <w:b/>
                <w:bCs/>
              </w:rPr>
              <w:t xml:space="preserve">Analysis:  </w:t>
            </w:r>
          </w:p>
          <w:p>
            <w:pPr>
              <w:pStyle w:val="Normal"/>
              <w:tabs>
                <w:tab w:val="clear" w:pos="720"/>
                <w:tab w:val="left" w:pos="1080" w:leader="none"/>
              </w:tabs>
              <w:ind w:start="360" w:end="0"/>
              <w:jc w:val="both"/>
              <w:rPr/>
            </w:pPr>
            <w:r>
              <w:rPr>
                <w:color w:val="000000"/>
              </w:rPr>
              <w:t xml:space="preserve">This advice letter </w:t>
            </w:r>
            <w:r>
              <w:rPr/>
              <w:t xml:space="preserve">submit revisions to electric Schedule E-BID—Price-Responsive Load Program (E-BID Program), and its associated </w:t>
            </w:r>
            <w:r>
              <w:rPr>
                <w:u w:val="single"/>
              </w:rPr>
              <w:t>Agreement for Schedule E-BID</w:t>
            </w:r>
            <w:r>
              <w:rPr/>
              <w:t xml:space="preserve"> (Form 79-963) (Agreement), in compliance with Ordering Paragraph 3 of Resolution (R.) E-3700 dated September 21, 2000. Resolution E-3700 gave PG&amp;E authority to modify its E-BID Program as requested in Advice 2018-E, dated July 20, 2000.  The Resolution approved in part and denied in part Advice 2018-E.  The Commission stated that should PG&amp;E wish to implement Advice 2018-E, as modified by Resolution E-3700, it should file revised tariff sheets within 30 days of the decision.  The Resolution also stated that Advice 2018-E as originally filed would not go into effect.  This filing replaces Advice 2018-E as to those provisions authorized by the Commission in R. E-3700.</w:t>
            </w:r>
          </w:p>
          <w:p>
            <w:pPr>
              <w:pStyle w:val="Normal"/>
              <w:tabs>
                <w:tab w:val="clear" w:pos="720"/>
                <w:tab w:val="left" w:pos="1080" w:leader="none"/>
              </w:tabs>
              <w:ind w:start="360" w:end="0"/>
              <w:jc w:val="both"/>
              <w:rPr/>
            </w:pPr>
            <w:r>
              <w:rPr/>
            </w:r>
          </w:p>
          <w:p>
            <w:pPr>
              <w:pStyle w:val="BodyText2"/>
              <w:ind w:start="360" w:end="0"/>
              <w:rPr>
                <w:rFonts w:ascii="Times New Roman" w:hAnsi="Times New Roman" w:eastAsia="Times New Roman" w:cs="Times New Roman"/>
                <w:color w:val="000000"/>
              </w:rPr>
            </w:pPr>
            <w:r>
              <w:rPr>
                <w:rFonts w:eastAsia="Times New Roman" w:cs="Times New Roman" w:ascii="Times New Roman" w:hAnsi="Times New Roman"/>
                <w:color w:val="000000"/>
              </w:rPr>
              <w:t>The following specific changes were approved by the Commission and are made to Schedule E-BID and the Agreement in compliance with Resolution E-3700.</w:t>
            </w:r>
          </w:p>
          <w:p>
            <w:pPr>
              <w:pStyle w:val="Normal"/>
              <w:ind w:start="720" w:end="0"/>
              <w:rPr>
                <w:rFonts w:ascii="Times New Roman" w:hAnsi="Times New Roman" w:eastAsia="Times New Roman" w:cs="Times New Roman"/>
                <w:color w:val="000000"/>
              </w:rPr>
            </w:pPr>
            <w:r>
              <w:rPr>
                <w:rFonts w:eastAsia="Times New Roman" w:cs="Times New Roman"/>
                <w:color w:val="000000"/>
              </w:rPr>
            </w:r>
          </w:p>
          <w:p>
            <w:pPr>
              <w:pStyle w:val="BodyText2"/>
              <w:numPr>
                <w:ilvl w:val="0"/>
                <w:numId w:val="2"/>
              </w:numPr>
              <w:tabs>
                <w:tab w:val="clear" w:pos="720"/>
                <w:tab w:val="left" w:pos="0" w:leader="none"/>
              </w:tabs>
              <w:spacing w:before="0" w:after="240"/>
              <w:ind w:hanging="720" w:start="1440" w:end="0"/>
              <w:rPr>
                <w:rFonts w:ascii="Times New Roman" w:hAnsi="Times New Roman" w:eastAsia="Times New Roman" w:cs="Times New Roman"/>
              </w:rPr>
            </w:pPr>
            <w:r>
              <w:rPr>
                <w:rFonts w:eastAsia="Times New Roman" w:cs="Times New Roman" w:ascii="Times New Roman" w:hAnsi="Times New Roman"/>
                <w:color w:val="000000"/>
              </w:rPr>
              <w:t>If required, PG&amp;E will now provide and install an interval meter for participants in the E-BID Program.  The customer is responsible for the installation and monthly fees associated with telephone equipment required for the remote reading or monitoring of the interval meter.  Previously, metering and installation costs associated with the E-BID Program were solely at the customer’s expense.</w:t>
            </w:r>
          </w:p>
          <w:p>
            <w:pPr>
              <w:pStyle w:val="Normal"/>
              <w:numPr>
                <w:ilvl w:val="0"/>
                <w:numId w:val="2"/>
              </w:numPr>
              <w:tabs>
                <w:tab w:val="clear" w:pos="720"/>
                <w:tab w:val="left" w:pos="0" w:leader="none"/>
              </w:tabs>
              <w:spacing w:before="0" w:after="240"/>
              <w:ind w:hanging="720" w:start="1440" w:end="0"/>
              <w:jc w:val="both"/>
              <w:rPr>
                <w:color w:val="000000"/>
              </w:rPr>
            </w:pPr>
            <w:r>
              <w:rPr/>
              <w:t xml:space="preserve">Participants receiving a free interval meter from PG&amp;E will be able to continue to use the interval meter at no additional cost even after the E-BID Program is terminated, provided that the participant remains in the E-BID Program as long as it is offered by PG&amp;E.  Participants who receive the free interval meter but later elect to leave the E-BID Program, or who are terminated for cause, may keep the meter, provided that they reimburse PG&amp;E for its on-going costs of ownership, pursuant to electric Rule 2. The participant may alternatively request that PG&amp;E remove the meter, which work PG&amp;E may undertake at its own convenience. </w:t>
            </w:r>
          </w:p>
          <w:p>
            <w:pPr>
              <w:pStyle w:val="Normal"/>
              <w:numPr>
                <w:ilvl w:val="0"/>
                <w:numId w:val="2"/>
              </w:numPr>
              <w:tabs>
                <w:tab w:val="clear" w:pos="720"/>
                <w:tab w:val="left" w:pos="0" w:leader="none"/>
              </w:tabs>
              <w:spacing w:before="0" w:after="240"/>
              <w:ind w:hanging="720" w:start="1440" w:end="0"/>
              <w:jc w:val="both"/>
              <w:rPr>
                <w:color w:val="000000"/>
              </w:rPr>
            </w:pPr>
            <w:r>
              <w:rPr>
                <w:color w:val="000000"/>
              </w:rPr>
              <w:t xml:space="preserve">Under Program Operations, the E-BID Program operating threshold has been revised and will now operate when the PX market clearing price for a particular PX zone equals or exceeds one half the price cap on the CAISO Real Time Market with a minimum of $100/MWh and a maximum of $250/MWh.  The tariff previously stated that the program would operate when the PX market clearing price for a particular PX zone equals or exceeds $250/MWh. </w:t>
            </w:r>
          </w:p>
          <w:p>
            <w:pPr>
              <w:pStyle w:val="Normal"/>
              <w:numPr>
                <w:ilvl w:val="0"/>
                <w:numId w:val="2"/>
              </w:numPr>
              <w:tabs>
                <w:tab w:val="left" w:pos="0" w:leader="none"/>
                <w:tab w:val="left" w:pos="720" w:leader="none"/>
              </w:tabs>
              <w:ind w:hanging="720" w:start="1440" w:end="0"/>
              <w:jc w:val="both"/>
              <w:rPr>
                <w:color w:val="000000"/>
              </w:rPr>
            </w:pPr>
            <w:r>
              <w:rPr>
                <w:color w:val="000000"/>
              </w:rPr>
              <w:t xml:space="preserve">Participants receiving a free interval meter from PG&amp;E must successfully participate in the bidding and load reduction phases of the E-BID Program at least three times each calendar year.  Participants who do not continue to meet this requirement must either: 1) reimburse PG&amp;E for its ownership costs of the meter pursuant to electric Rule 2, or 2) request that PG&amp;E remove the meter. </w:t>
            </w:r>
          </w:p>
          <w:p>
            <w:pPr>
              <w:pStyle w:val="Normal"/>
              <w:numPr>
                <w:ilvl w:val="0"/>
                <w:numId w:val="0"/>
              </w:numPr>
              <w:tabs>
                <w:tab w:val="clear" w:pos="720"/>
                <w:tab w:val="left" w:pos="1080" w:leader="none"/>
              </w:tabs>
              <w:ind w:hanging="0" w:start="720" w:end="0"/>
              <w:jc w:val="both"/>
              <w:rPr/>
            </w:pPr>
            <w:r>
              <w:rPr/>
            </w:r>
          </w:p>
          <w:p>
            <w:pPr>
              <w:pStyle w:val="Normal"/>
              <w:numPr>
                <w:ilvl w:val="0"/>
                <w:numId w:val="2"/>
              </w:numPr>
              <w:tabs>
                <w:tab w:val="left" w:pos="0" w:leader="none"/>
                <w:tab w:val="left" w:pos="720" w:leader="none"/>
              </w:tabs>
              <w:ind w:hanging="360" w:start="1440" w:end="0"/>
              <w:jc w:val="both"/>
              <w:rPr>
                <w:color w:val="000000"/>
              </w:rPr>
            </w:pPr>
            <w:r>
              <w:rPr>
                <w:color w:val="000000"/>
              </w:rPr>
              <w:t xml:space="preserve">The program participation fee has been reduced from $600 to $100. </w:t>
            </w:r>
          </w:p>
          <w:p>
            <w:pPr>
              <w:pStyle w:val="Normal"/>
              <w:widowControl/>
              <w:ind w:start="180" w:end="162"/>
              <w:jc w:val="both"/>
              <w:rPr/>
            </w:pPr>
            <w:r>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October 26,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BlockText">
    <w:name w:val="Block Text"/>
    <w:basedOn w:val="Normal"/>
    <w:qFormat/>
    <w:pPr>
      <w:widowControl/>
      <w:tabs>
        <w:tab w:val="clear" w:pos="720"/>
        <w:tab w:val="left" w:pos="1080" w:leader="none"/>
      </w:tabs>
      <w:ind w:hanging="0" w:start="1080" w:end="864"/>
      <w:jc w:val="both"/>
    </w:pPr>
    <w:rPr>
      <w:rFonts w:ascii="Arial" w:hAnsi="Arial" w:eastAsia="Arial" w:cs="Arial"/>
      <w:i/>
      <w:i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2000-10-26T22:12:00Z</dcterms:created>
  <dc:creator>Arter &amp; Hadden</dc:creator>
  <dc:description/>
  <dc:language>en-CA</dc:language>
  <cp:lastModifiedBy>Arter &amp; Hadden</cp:lastModifiedBy>
  <cp:lastPrinted>2000-10-26T17:54:00Z</cp:lastPrinted>
  <dcterms:modified xsi:type="dcterms:W3CDTF">2000-10-26T22:24:00Z</dcterms:modified>
  <cp:revision>4</cp:revision>
  <dc:subject/>
  <dc:title>A</dc:title>
</cp:coreProperties>
</file>