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hadow/>
          <w:sz w:val="50"/>
          <w:lang w:val="en-CA"/>
        </w:rPr>
      </w:pPr>
      <w:r>
        <w:rPr>
          <w:shadow/>
          <w:sz w:val="50"/>
          <w:lang w:val="en-CA"/>
        </w:rPr>
        <w:drawing>
          <wp:anchor behindDoc="0" distT="0" distB="0" distL="114935" distR="114935" simplePos="0" locked="0" layoutInCell="1" allowOverlap="1" relativeHeight="2">
            <wp:simplePos x="0" y="0"/>
            <wp:positionH relativeFrom="column">
              <wp:posOffset>3108960</wp:posOffset>
            </wp:positionH>
            <wp:positionV relativeFrom="paragraph">
              <wp:posOffset>-427355</wp:posOffset>
            </wp:positionV>
            <wp:extent cx="2972435" cy="73152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26" r="-12" b="-26"/>
                    <a:stretch>
                      <a:fillRect/>
                    </a:stretch>
                  </pic:blipFill>
                  <pic:spPr bwMode="auto">
                    <a:xfrm>
                      <a:off x="0" y="0"/>
                      <a:ext cx="2972435" cy="731520"/>
                    </a:xfrm>
                    <a:prstGeom prst="rect">
                      <a:avLst/>
                    </a:prstGeom>
                    <a:noFill/>
                  </pic:spPr>
                </pic:pic>
              </a:graphicData>
            </a:graphic>
          </wp:anchor>
        </w:drawing>
      </w:r>
    </w:p>
    <w:p>
      <w:pPr>
        <w:pStyle w:val="Heading"/>
        <w:numPr>
          <w:ilvl w:val="0"/>
          <w:numId w:val="0"/>
        </w:numPr>
        <w:ind w:hanging="0" w:start="-900"/>
        <w:outlineLvl w:val="0"/>
        <w:rPr>
          <w:shadow/>
          <w:sz w:val="50"/>
        </w:rPr>
      </w:pPr>
      <w:r>
        <w:rPr>
          <w:shadow/>
          <w:sz w:val="50"/>
        </w:rPr>
        <w:t xml:space="preserve">The Washington Summary </w:t>
      </w:r>
    </w:p>
    <w:p>
      <w:pPr>
        <w:pStyle w:val="Heading"/>
        <w:ind w:start="0" w:end="-1170"/>
        <w:jc w:val="start"/>
        <w:rPr>
          <w:rFonts w:ascii="Times New Roman" w:hAnsi="Times New Roman" w:cs="Times New Roman"/>
          <w:b w:val="false"/>
          <w:shadow/>
          <w:sz w:val="22"/>
          <w:u w:val="none"/>
        </w:rPr>
      </w:pPr>
      <w:r>
        <w:rPr>
          <w:rFonts w:cs="Times New Roman" w:ascii="Times New Roman" w:hAnsi="Times New Roman"/>
          <w:b w:val="false"/>
          <w:shadow/>
          <w:sz w:val="22"/>
          <w:u w:val="none"/>
        </w:rPr>
      </w:r>
    </w:p>
    <w:p>
      <w:pPr>
        <w:pStyle w:val="BodyTextIndent"/>
        <w:ind w:start="0" w:end="0"/>
        <w:rPr/>
      </w:pPr>
      <w:r>
        <w:rPr/>
        <w:t xml:space="preserve">It doesn’t feel like it’s been one week since the last summary.  It seems more like two.  Until around noon on Wednesday, it was starting to feel like business as usual around here.  A $100 billion economic stimulus package was beginning to wind its way through the House and the Senate was navigating the latest filibuster of non-controversial legislation – this one based on Republican concerns that not enough Bush federal judges were being approved.  Then came Wednesday.  Notwithstanding a game attempt by the Senate to carry on, it’s a ghost town on Capitol Hill.  </w:t>
      </w:r>
    </w:p>
    <w:p>
      <w:pPr>
        <w:pStyle w:val="BodyTextIndent"/>
        <w:ind w:start="0" w:end="0"/>
        <w:rPr>
          <w:sz w:val="16"/>
        </w:rPr>
      </w:pPr>
      <w:r>
        <w:rPr>
          <w:sz w:val="16"/>
        </w:rPr>
      </w:r>
    </w:p>
    <w:p>
      <w:pPr>
        <w:pStyle w:val="BodyTextIndent"/>
        <w:ind w:start="0" w:end="0"/>
        <w:rPr/>
      </w:pPr>
      <w:r>
        <w:rPr/>
        <w:t xml:space="preserve">We know that everyone is supposed to return next week, and probably everything will return to “normal,” but predictions about the future seem especially irrelevant.  More lawmakers expect to spend December in Washington.  </w:t>
      </w:r>
    </w:p>
    <w:p>
      <w:pPr>
        <w:pStyle w:val="BodyTextIndent"/>
        <w:ind w:start="0" w:end="0"/>
        <w:rPr>
          <w:rFonts w:eastAsia="Arial"/>
        </w:rPr>
      </w:pPr>
      <w:r>
        <w:rPr>
          <w:rFonts w:eastAsia="Arial"/>
        </w:rPr>
        <w:t xml:space="preserve"> </w:t>
      </w:r>
    </w:p>
    <w:p>
      <w:pPr>
        <w:sectPr>
          <w:headerReference w:type="default" r:id="rId3"/>
          <w:type w:val="nextPage"/>
          <w:pgSz w:w="12240" w:h="15840"/>
          <w:pgMar w:left="1152" w:right="1152" w:gutter="0" w:header="720" w:top="864" w:footer="0" w:bottom="432"/>
          <w:pgNumType w:start="7" w:fmt="decimal"/>
          <w:formProt w:val="false"/>
          <w:textDirection w:val="lrTb"/>
          <w:docGrid w:type="default" w:linePitch="360" w:charSpace="0"/>
        </w:sectPr>
      </w:pPr>
    </w:p>
    <w:p>
      <w:pPr>
        <w:pStyle w:val="BodyText2"/>
        <w:rPr/>
      </w:pPr>
      <w:r>
        <w:rPr>
          <w:b/>
          <w:i/>
          <w:sz w:val="20"/>
        </w:rPr>
        <w:t>The House</w:t>
      </w:r>
      <w:r>
        <w:rPr>
          <w:sz w:val="20"/>
        </w:rPr>
        <w:t xml:space="preserve"> – A generous economic stimulus package, with possible substantial new benefits for new power projects placed in service by 2004, is headed to the House floor.  Unfortunately for its sponsors, even the Administration describes the package as too large.  The package will change a lot before it ever becomes law.</w:t>
      </w:r>
    </w:p>
    <w:p>
      <w:pPr>
        <w:pStyle w:val="BodyTextIndent"/>
        <w:ind w:start="0" w:end="0"/>
        <w:rPr>
          <w:sz w:val="16"/>
        </w:rPr>
      </w:pPr>
      <w:r>
        <w:rPr>
          <w:sz w:val="16"/>
        </w:rPr>
      </w:r>
    </w:p>
    <w:p>
      <w:pPr>
        <w:pStyle w:val="BodyText2"/>
        <w:rPr/>
      </w:pPr>
      <w:r>
        <w:rPr>
          <w:sz w:val="20"/>
        </w:rPr>
        <w:t xml:space="preserve">Energy and Air Quality Subcommittee Chair </w:t>
      </w:r>
      <w:r>
        <w:rPr>
          <w:b/>
          <w:sz w:val="20"/>
        </w:rPr>
        <w:t>Joe Barton</w:t>
      </w:r>
      <w:r>
        <w:rPr>
          <w:sz w:val="20"/>
        </w:rPr>
        <w:t xml:space="preserve"> (R-TX) is preparing a redraft of his electricity legislation, although we do not anticipate to see much more than technical changes to the existing language.  EPSA will be commenting critically on his RTO proposal, and we will be asking for a meeting with the Chairman to argue our case.  In the meantime, we are making the rounds with Energy and Commerce Committee members to make the case for RTOs. </w:t>
      </w:r>
    </w:p>
    <w:p>
      <w:pPr>
        <w:pStyle w:val="BodyText2"/>
        <w:rPr>
          <w:sz w:val="16"/>
        </w:rPr>
      </w:pPr>
      <w:r>
        <w:rPr>
          <w:sz w:val="16"/>
        </w:rPr>
      </w:r>
    </w:p>
    <w:p>
      <w:pPr>
        <w:pStyle w:val="BodyText2"/>
        <w:rPr/>
      </w:pPr>
      <w:r>
        <w:rPr>
          <w:sz w:val="20"/>
        </w:rPr>
        <w:t xml:space="preserve">The EPSA-PAC event for Congressman </w:t>
      </w:r>
      <w:r>
        <w:rPr>
          <w:b/>
          <w:sz w:val="20"/>
        </w:rPr>
        <w:t>George Radanovich</w:t>
      </w:r>
      <w:r>
        <w:rPr>
          <w:sz w:val="20"/>
        </w:rPr>
        <w:t xml:space="preserve"> (R-CA) has been rescheduled for November 1.  We are also planning events for </w:t>
      </w:r>
      <w:r>
        <w:rPr>
          <w:b/>
          <w:sz w:val="20"/>
        </w:rPr>
        <w:t>Greg Walden</w:t>
      </w:r>
      <w:r>
        <w:rPr>
          <w:sz w:val="20"/>
        </w:rPr>
        <w:t xml:space="preserve"> (R-OR) and </w:t>
      </w:r>
      <w:r>
        <w:rPr>
          <w:b/>
          <w:sz w:val="20"/>
        </w:rPr>
        <w:t>Gene Green</w:t>
      </w:r>
      <w:r>
        <w:rPr>
          <w:sz w:val="20"/>
        </w:rPr>
        <w:t xml:space="preserve"> (D-TX).</w:t>
      </w:r>
    </w:p>
    <w:p>
      <w:pPr>
        <w:pStyle w:val="BodyText2"/>
        <w:rPr>
          <w:sz w:val="16"/>
        </w:rPr>
      </w:pPr>
      <w:r>
        <w:rPr>
          <w:sz w:val="16"/>
        </w:rPr>
      </w:r>
    </w:p>
    <w:p>
      <w:pPr>
        <w:pStyle w:val="Normal"/>
        <w:rPr/>
      </w:pPr>
      <w:r>
        <w:rPr>
          <w:b/>
          <w:i/>
          <w:sz w:val="20"/>
        </w:rPr>
        <w:t>The Senate</w:t>
      </w:r>
      <w:r>
        <w:rPr>
          <w:sz w:val="20"/>
        </w:rPr>
        <w:t xml:space="preserve"> – The week started off interestingly enough, with Senate Democratic leaders attempting to orchestrate a test vote on development in the Arctic National Wildlife Refuge (ANWR).  ANWR remains the central obstacle to moving forward on a national energy bill.  As could be expected, the effort failed.  Nevertheless, Senate Energy and Natural Resources Chairman </w:t>
      </w:r>
      <w:r>
        <w:rPr>
          <w:b/>
          <w:sz w:val="20"/>
        </w:rPr>
        <w:t>Jeff Bingaman</w:t>
      </w:r>
      <w:r>
        <w:rPr>
          <w:sz w:val="20"/>
        </w:rPr>
        <w:t xml:space="preserve"> (D-NM) has instructed his staff to ready a complete energy package by month’s end, notwithstanding the fact that the odds of moving broad energy legislation through the Senate this year are bad and getting worse.  </w:t>
      </w:r>
    </w:p>
    <w:p>
      <w:pPr>
        <w:pStyle w:val="BodyText2"/>
        <w:rPr>
          <w:sz w:val="16"/>
        </w:rPr>
      </w:pPr>
      <w:r>
        <w:rPr>
          <w:sz w:val="16"/>
        </w:rPr>
      </w:r>
    </w:p>
    <w:p>
      <w:pPr>
        <w:pStyle w:val="Normal"/>
        <w:rPr/>
      </w:pPr>
      <w:r>
        <w:rPr>
          <w:sz w:val="20"/>
        </w:rPr>
        <w:t xml:space="preserve">The Senate Environment and Public Works Committee is still moving forward on clean air, with the announcement of two or three hearings over the next few weeks.  On October 25, government witnesses – including the states – will testify.  On November 1, industry and environmental stakeholders will be center stage.  A final hearing on technology is possible.  Chairman </w:t>
      </w:r>
      <w:r>
        <w:rPr>
          <w:b/>
          <w:sz w:val="20"/>
        </w:rPr>
        <w:t>Jim Jeffords</w:t>
      </w:r>
      <w:r>
        <w:rPr>
          <w:sz w:val="20"/>
        </w:rPr>
        <w:t xml:space="preserve"> (I-VT) also held a confirmation hearing for the new nominee to the TVA Board, Bill Baxter, this week.  We were pleased that Jefford’s questions included references to the need for TVA to adopt uniform interconnection policies and competitive procurement for power.</w:t>
      </w:r>
    </w:p>
    <w:p>
      <w:pPr>
        <w:pStyle w:val="BodyText2"/>
        <w:rPr>
          <w:rFonts w:eastAsia="Arial"/>
          <w:sz w:val="16"/>
        </w:rPr>
      </w:pPr>
      <w:r>
        <w:rPr>
          <w:rFonts w:eastAsia="Arial"/>
          <w:sz w:val="16"/>
        </w:rPr>
        <w:t xml:space="preserve"> </w:t>
      </w:r>
    </w:p>
    <w:p>
      <w:pPr>
        <w:pStyle w:val="Normal"/>
        <w:rPr/>
      </w:pPr>
      <w:r>
        <w:rPr>
          <w:b/>
          <w:i/>
          <w:sz w:val="20"/>
        </w:rPr>
        <w:t>The Bush Administration</w:t>
      </w:r>
      <w:r>
        <w:rPr>
          <w:sz w:val="20"/>
        </w:rPr>
        <w:t xml:space="preserve"> –  And the winner is… Joe Kelliher for FERC.  Joe is very familiar to EPSA members and has attended a number of EPSA meetings in various capacities.   Joe was supported by EPSA and is well prepared for the job.  However, don’t expect him at the Commission anytime soon.  With an FBI check yet to come, it would take extraordinary good fortune and goodwill (or an unlikely recess appointment) to put him at the Commission before February. </w:t>
      </w:r>
    </w:p>
    <w:p>
      <w:pPr>
        <w:pStyle w:val="BodyText2"/>
        <w:rPr>
          <w:sz w:val="16"/>
        </w:rPr>
      </w:pPr>
      <w:r>
        <w:rPr>
          <w:sz w:val="16"/>
        </w:rPr>
      </w:r>
    </w:p>
    <w:p>
      <w:pPr>
        <w:pStyle w:val="Normal"/>
        <w:rPr/>
      </w:pPr>
      <w:r>
        <w:rPr>
          <w:sz w:val="20"/>
        </w:rPr>
        <w:t xml:space="preserve">The Administration forwarded to the Hill legislative text on a range of electricity issues.  The language tracks earlier releases with no surprises.  While the President clearly wants an energy bill, we doubt if he will push too hard and risk alienating Senate Majority Leader </w:t>
      </w:r>
      <w:r>
        <w:rPr>
          <w:b/>
          <w:sz w:val="20"/>
        </w:rPr>
        <w:t>Tom Daschle</w:t>
      </w:r>
      <w:r>
        <w:rPr>
          <w:sz w:val="20"/>
        </w:rPr>
        <w:t xml:space="preserve"> (D-SD), a critical ally right now.</w:t>
      </w:r>
    </w:p>
    <w:p>
      <w:pPr>
        <w:pStyle w:val="Normal"/>
        <w:rPr>
          <w:b/>
          <w:i/>
          <w:i/>
          <w:sz w:val="20"/>
        </w:rPr>
      </w:pPr>
      <w:r>
        <w:rPr>
          <w:b/>
          <w:i/>
          <w:sz w:val="20"/>
        </w:rPr>
      </w:r>
    </w:p>
    <w:p>
      <w:pPr>
        <w:pStyle w:val="BodyText2"/>
        <w:numPr>
          <w:ilvl w:val="0"/>
          <w:numId w:val="0"/>
        </w:numPr>
        <w:outlineLvl w:val="0"/>
        <w:rPr>
          <w:sz w:val="20"/>
        </w:rPr>
      </w:pPr>
      <w:r>
        <w:rPr>
          <w:b/>
          <w:i/>
          <w:sz w:val="20"/>
        </w:rPr>
        <w:t>KEY DATES</w:t>
      </w:r>
    </w:p>
    <w:p>
      <w:pPr>
        <w:pStyle w:val="BodyText2"/>
        <w:rPr>
          <w:sz w:val="20"/>
        </w:rPr>
      </w:pPr>
      <w:r>
        <w:rPr>
          <w:sz w:val="20"/>
        </w:rPr>
      </w:r>
    </w:p>
    <w:p>
      <w:pPr>
        <w:pStyle w:val="BodyText2"/>
        <w:rPr/>
      </w:pPr>
      <w:r>
        <w:rPr>
          <w:b/>
          <w:sz w:val="20"/>
        </w:rPr>
        <w:t xml:space="preserve">Oct. 24 </w:t>
      </w:r>
      <w:r>
        <w:rPr>
          <w:sz w:val="20"/>
        </w:rPr>
        <w:t>– EPSA Legislative Affairs Committee Meeting – guests include Jimmy Glotfelty (Bush Administration) and Howard Useem (Senate Energy and Natural Resources Committee Minority Staff)</w:t>
      </w:r>
    </w:p>
    <w:p>
      <w:pPr>
        <w:pStyle w:val="BodyText2"/>
        <w:rPr/>
      </w:pPr>
      <w:r>
        <w:rPr>
          <w:b/>
          <w:sz w:val="20"/>
        </w:rPr>
        <w:t>Oct. 25</w:t>
      </w:r>
      <w:r>
        <w:rPr>
          <w:sz w:val="20"/>
        </w:rPr>
        <w:t xml:space="preserve"> – Meeting at EPSA of Tax Policy Working Group, noon to 4 p.m. </w:t>
      </w:r>
    </w:p>
    <w:p>
      <w:pPr>
        <w:pStyle w:val="BodyText2"/>
        <w:rPr>
          <w:i/>
          <w:i/>
          <w:sz w:val="20"/>
        </w:rPr>
      </w:pPr>
      <w:r>
        <w:rPr>
          <w:b/>
        </w:rPr>
        <w:t xml:space="preserve">Oct. 25 and Nov.1 </w:t>
      </w:r>
      <w:r>
        <w:rPr/>
        <w:t>– Senate Environment and Public Works Committee hearings on clean air legislation</w:t>
      </w:r>
    </w:p>
    <w:p>
      <w:pPr>
        <w:pStyle w:val="BodyText3"/>
        <w:rPr/>
      </w:pPr>
      <w:r>
        <w:rPr>
          <w:b/>
        </w:rPr>
        <w:t>Nov. 1</w:t>
      </w:r>
      <w:r>
        <w:rPr/>
        <w:t xml:space="preserve"> – EPSA-PAC event for Congressman </w:t>
      </w:r>
      <w:r>
        <w:rPr>
          <w:b/>
        </w:rPr>
        <w:t>George Radanovich</w:t>
      </w:r>
      <w:r>
        <w:rPr/>
        <w:t xml:space="preserve"> (R-CA).  For details contact Jodi Empol (202-628-8200 or </w:t>
      </w:r>
      <w:hyperlink r:id="rId4">
        <w:r>
          <w:rPr>
            <w:rStyle w:val="Hyperlink"/>
          </w:rPr>
          <w:t>jempol@epsa.org)</w:t>
        </w:r>
      </w:hyperlink>
      <w:r>
        <w:rPr/>
        <w:t xml:space="preserve">. </w:t>
      </w:r>
    </w:p>
    <w:p>
      <w:pPr>
        <w:pStyle w:val="BodyText3"/>
        <w:rPr/>
      </w:pPr>
      <w:r>
        <w:rPr/>
      </w:r>
    </w:p>
    <w:p>
      <w:pPr>
        <w:pStyle w:val="BodyText"/>
        <w:rPr>
          <w:b/>
          <w:sz w:val="20"/>
        </w:rPr>
      </w:pPr>
      <w:r>
        <w:rPr>
          <w:b/>
          <w:sz w:val="20"/>
        </w:rPr>
        <w:t>To access all Legislative Affairs Committee, Tax Policy Working Group and Accounting Working Group Conference Calls, dial 1-800-937-6563 and ask for the EPSA call moderated by Gene Peters.</w:t>
      </w:r>
    </w:p>
    <w:sectPr>
      <w:type w:val="continuous"/>
      <w:pgSz w:w="12240" w:h="15840"/>
      <w:pgMar w:left="1152" w:right="1152" w:gutter="0" w:header="720" w:top="864" w:footer="0" w:bottom="432"/>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sz w:val="21"/>
      </w:rPr>
    </w:pPr>
    <w:r>
      <w:rPr>
        <w:sz w:val="21"/>
      </w:rPr>
      <w:t>Friday, October 19,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jc w:val="center"/>
      <w:outlineLvl w:val="1"/>
    </w:pPr>
    <w:rPr>
      <w:rFonts w:ascii="Helvetica" w:hAnsi="Helvetica" w:cs="Helvetica"/>
      <w:sz w:val="4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ind w:hanging="0" w:start="-900" w:end="-1170"/>
      <w:jc w:val="center"/>
    </w:pPr>
    <w:rPr>
      <w:b/>
      <w:sz w:val="56"/>
      <w:u w:val="single"/>
    </w:rPr>
  </w:style>
  <w:style w:type="paragraph" w:styleId="BodyText">
    <w:name w:val="Body Text"/>
    <w:basedOn w:val="Normal"/>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1"/>
    </w:rPr>
  </w:style>
  <w:style w:type="paragraph" w:styleId="BodyTextIndent">
    <w:name w:val="Body Text Indent"/>
    <w:basedOn w:val="Normal"/>
    <w:pPr>
      <w:ind w:hanging="0" w:start="405" w:end="0"/>
    </w:pPr>
    <w:rPr>
      <w:sz w:val="20"/>
    </w:rPr>
  </w:style>
  <w:style w:type="paragraph" w:styleId="BodyText3">
    <w:name w:val="Body Text 3"/>
    <w:basedOn w:val="Normal"/>
    <w:qFormat/>
    <w:pPr/>
    <w:rPr>
      <w:sz w:val="20"/>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yperlink" Target="mailto:jempol@epsa.or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2001-10-19T14:09:00Z</dcterms:created>
  <dc:creator>EPSA Staff</dc:creator>
  <dc:description/>
  <dc:language>en-CA</dc:language>
  <cp:lastModifiedBy>Andrea Leigh Spring</cp:lastModifiedBy>
  <cp:lastPrinted>2001-10-19T13:25:00Z</cp:lastPrinted>
  <dcterms:modified xsi:type="dcterms:W3CDTF">2001-10-19T16:03:00Z</dcterms:modified>
  <cp:revision>6</cp:revision>
  <dc:subject/>
  <dc:title>The Washington Perspective </dc:title>
</cp:coreProperties>
</file>