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6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1800"/>
        <w:gridCol w:w="111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TOP TENs: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Aracruz Celulose (ENA) – draft sent, Frank reviewing (Brazalian entity that will do transactions out of an authorized sub)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DTE Energy Trading, Inc.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Louis Dreyfus Energy Services L.P. (ENA) – EXECUTED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Metropolitan Atlanta Rapid Transit Authority (ENA) – waiting on revised legal opinion, near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PPL EnergyPlus, LLC (ENA) – Sent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Powerex Corp. (ECC) – some comments sent, waiting for credit to resolve additional issues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XL Trading Partners Ltd. (ENA) – executed, waiting on some corporate documents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VERY HIGH/HIGH: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AIG Commodity Arbitrage Fund Ltd. (ENA) – Frank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AIG Commodity Arbitrage Fund L.P. (ENA) – Frank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Australia and New Zealand Banking Group Ltd. (ENA) – Frank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Banque CPR S.A.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Bloch Lumber Company, Inc. (ENA) – sent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Casco Inc. (ECC) – Mary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Encore Energy Solutions, L.P. (ECC) – almost ready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ENMAX Energy Corporation/ENMAX Energy Marketing Corporation (ECC)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Frontera Generation Limited Partnership (ENA) – Frank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Nicor Energchange, LLC (ENA) – Sent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NRG Power Marketing Inc. (ENA) – Mary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Omaha Public Power District (ENA) – comments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Ontario Power Generation, Inc. (ENA) – Mary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PacifiCorp Power Marketing, Inc. (ECC) – preparing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Reliant Energy Services, Inc. (ENA) – credit review for master netting agreement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Renaissance Reinsurance Ltd. (ENA) – EXECUTED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SAC Capital Associates, LLC (ENA) – one outstanding issue,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Seminole Energy Services, L.L.C. (ENA) – near execution, waiting on information from counterparty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Superior Propane Inc. (ENA) – received revised credit worksheet, Mary reviewing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Terra International, Inc. (ENA) – revised draft sent,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Vitol Capital Management Limited (ENA) – Credit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Western Area Power Administration (ENA) – Sara to visit with Tracy Ngo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Westport Resources Corp. (ENA) – Credit reviewing, merger with Belco Oil &amp; Gas, need to determine how to proceed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LOW: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Apache Corporation (ENA) – Frank to comment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Chase Manhattan Bank (ENA) – under amendment, awaiting new credit worksheet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Cenex Harvest States Cooperative (ENA) – waiting on information from counterparty, Credit reviewing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 prime, inc. (ENA) – executed – under amendment, resolving guarantee issues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 prime Energy Marketing, Inc. (ENA) – first draft prepared, resolving guarantee issues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Midcoast Marketing, Inc. (ENA) – credit to revisit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Morgan Guaranty Trust Company of New York (ENA) – under amendment, awaiting new credit worksheet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Permian Resources Holdings, Inc. (ENA) – draft sent, Credit to follow up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Vermont Gas Systems, Inc. (ECC) – Counterparty mailing amendment today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ISDA Comparisons</w:t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Entergy Gulf States, Inc. – received counterparty’s form of Schedule and worksheet from Credit, need to do comparison</w:t>
            </w:r>
          </w:p>
          <w:p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Entergy Louisiana, Inc. - received counterparty’s form of Schedule and worksheet from Credit, need to do comparison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start="360" w:end="0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Click Paper/Online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 xml:space="preserve"> </w:t>
            </w:r>
            <w:r>
              <w:rPr/>
              <w:t>Ongoing approval of Click Paper counterparties</w:t>
            </w:r>
          </w:p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Assist Tana with other items (NDA requests, etc.) as she requests</w:t>
            </w:r>
          </w:p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Have begun assisting Tana with approval of regular online counterparties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start="360" w:end="0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Mergers/Name Changes</w:t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 update of counterparty records regarding name changes, mergers, etc. – update Lotus Notes, counterparty files, distribute information to global counterparties, credit, confirmations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Other Matters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Legal Opinions – organizing legal/netting opinions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Market Disruption – completed review of ISDA files to determine market disruption, governing law, and ISDA definitions in executed agreements (with exception of two files trying to locate)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Follow up on Brokerage Agreements to complete/organize files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A few miscellaneous Confidentiality Agreements, Guaranty requests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Polaroid Bankruptcy – have determined that there are no financial transactions with this Counterparty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/mnt/main-storage/datasets/enron-docs/doc/10_16_01_update_1.doc</w:t>
    </w:r>
    <w:r>
      <w:rPr>
        <w:sz w:val="12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/mnt/main-storage/datasets/enron-docs/doc/10_16_01_update_1.doc</w:t>
    </w:r>
    <w:r>
      <w:rPr>
        <w:sz w:val="12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STEPHANIE PANUS PROJECT LIST</w:t>
    </w:r>
  </w:p>
  <w:p>
    <w:pPr>
      <w:pStyle w:val="Header"/>
      <w:jc w:val="center"/>
      <w:rPr>
        <w:b/>
        <w:bCs/>
      </w:rPr>
    </w:pPr>
    <w:r>
      <w:rPr>
        <w:b/>
        <w:bCs/>
      </w:rPr>
      <w:t>October 16, 2001</w:t>
    </w:r>
  </w:p>
  <w:p>
    <w:pPr>
      <w:pStyle w:val="Header"/>
      <w:rPr>
        <w:b/>
        <w:bCs/>
      </w:rPr>
    </w:pPr>
    <w:r>
      <w:rPr>
        <w:b/>
        <w:bCs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2001-10-16T16:08:00Z</dcterms:created>
  <dc:creator>jrozycki</dc:creator>
  <dc:description/>
  <dc:language>en-CA</dc:language>
  <cp:lastModifiedBy>spanus</cp:lastModifiedBy>
  <cp:lastPrinted>2001-10-16T13:39:00Z</cp:lastPrinted>
  <dcterms:modified xsi:type="dcterms:W3CDTF">2001-10-16T16:09:00Z</dcterms:modified>
  <cp:revision>4</cp:revision>
  <dc:subject/>
  <dc:title>PROJECT</dc:title>
</cp:coreProperties>
</file>