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6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1800"/>
        <w:gridCol w:w="11160"/>
      </w:tblGrid>
      <w:tr>
        <w:trPr>
          <w:tblHeader w:val="true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PROJECT</w:t>
            </w:r>
          </w:p>
        </w:tc>
        <w:tc>
          <w:tcPr>
            <w:tcW w:w="11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STATUS / COMMENTS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1.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ISDA negotiations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1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The following are TOP TENs: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DTE Energy Trading, Inc. (ENA) – waiting on counterparty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Louis Dreyfus Energy Services L.P. (ENA) – sent for execution 10/03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Metropolitan Atlanta Rapid Transit Authority (ENA) – waiting on revised legal opinion, near execution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PPL EnergyPlus, LLC (ENA) – Frank reviewing guaranty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Powerex Corp. (ECC) – some comments sent, waiting for credit to resolve additional issues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XL Trading Partners Ltd. (ENA) – executed, waiting on some corporate documents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The following are VERY HIGH/HIGH: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AIG Commodity Arbitrage Fund Ltd. (ENA) – waiting on counterparty comments, new contact reviewing documents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AIG Commodity Arbitrage Fund L.P. (ENA) – waiting on counterparty comments, new contact reviewing documents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Australia and New Zealand Banking Group Ltd. (ENA) – waiting on counterparty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Banque CPR S.A. (ENA) – comments sent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Bloch Lumber Company, Inc. (ENA) – sent for execution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Casco Inc. (ECC) – Mary reviewing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Encore Energy Solutions, L.P. (ECC) – almost ready for execution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ENMAX Energy Corporation/ENMAX Energy Marketing Corporation (ECC) – waiting on counterparty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Frontera Generation Limited Partnership (ENA) – waiting on counterparty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Nicor Energchange, LLC (ENA) – waiting on counterparty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NRG Power Marketing Inc. (ENA) – Mary working on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Reliant Energy Services, Inc. (ENA) – credit review for master netting agreement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Renaissance Reinsurance Ltd. (ENA) – executed, waiting on revised resolution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SAC Capital Associates, LLC (ENA) – one outstanding issue, waiting on counterparty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Superior Propane Inc. (ENA) – credit review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Terra International, Inc. (ENA) – received new credit worksheet, Anne reviewing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Vitol Capital Management Limited (ENA) – Francisco/credit reviewing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Western Area Power Administration (ENA) – Sara to visit with Tracy Ngo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Westport Resources Corp. (ENA) – on hold, counterparty merger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ind w:start="360" w:end="0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The following are LOW: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Apache Corporation (ENA) – Frank to comment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Chase Manhattan Bank (ENA) – under amendment, awaiting new credit worksheet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Cenex Harvest States Cooperative (ENA) – waiting on information from counterparty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e prime, inc. (ENA) – executed – under amendment, waiting on new worksheet from Credit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Midcoast Marketing, Inc. (ENA) – credit to revisit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Morgan Guaranty Trust Company of New York (ENA) – under amendment, awaiting new credit worksheet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Vermont Gas Systems, Inc. (ECC) – waiting on first amendment from counterparty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2.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Click Paper/Online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1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Ongoing approval of Click Paper counterparties</w:t>
            </w:r>
          </w:p>
          <w:p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Assist Tana with other items (NDA requests, etc.) as she requests</w:t>
            </w:r>
          </w:p>
          <w:p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Have begun assisting Tana with approval of regular online counterparties</w:t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0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1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3.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Mergers/Name Changes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1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Ongoing update of counterparty records regarding name changes, mergers, etc. – update Lotus Notes, counterparty files, distribute information to global counterparties, credit, confirmations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5.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Other Matters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1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Legal Opinions – organizing legal/netting opinions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Market Disruption – completed review of ISDA files to determine market disruption, governing law, and ISDA definitions in executed agreements (with exception of a few files trying to locate)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15840" w:h="12240"/>
      <w:pgMar w:left="1440" w:right="1440" w:gutter="0" w:header="576" w:top="1008" w:footer="432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/mnt/main-storage/datasets/enron-docs/doc/10_03_01_update.doc</w:t>
    </w:r>
    <w:r>
      <w:rPr>
        <w:sz w:val="12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/mnt/main-storage/datasets/enron-docs/doc/10_03_01_update.doc</w:t>
    </w:r>
    <w:r>
      <w:rPr>
        <w:sz w:val="12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jc w:val="center"/>
      <w:rPr>
        <w:b/>
        <w:bCs/>
      </w:rPr>
    </w:pPr>
    <w:r>
      <w:rPr>
        <w:b/>
        <w:bCs/>
      </w:rPr>
      <w:t>STEPHANIE PANUS PROJECT LIST</w:t>
    </w:r>
  </w:p>
  <w:p>
    <w:pPr>
      <w:pStyle w:val="Header"/>
      <w:jc w:val="center"/>
      <w:rPr>
        <w:b/>
        <w:bCs/>
      </w:rPr>
    </w:pPr>
    <w:r>
      <w:rPr>
        <w:b/>
        <w:bCs/>
      </w:rPr>
      <w:t>October 3, 2001</w:t>
    </w:r>
  </w:p>
  <w:p>
    <w:pPr>
      <w:pStyle w:val="Header"/>
      <w:rPr>
        <w:b/>
        <w:bCs/>
      </w:rPr>
    </w:pPr>
    <w:r>
      <w:rPr>
        <w:b/>
        <w:bCs/>
      </w:rPr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53" w:end="153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2001-10-02T18:38:00Z</dcterms:created>
  <dc:creator>jrozycki</dc:creator>
  <dc:description/>
  <dc:language>en-CA</dc:language>
  <cp:lastModifiedBy>spanus</cp:lastModifiedBy>
  <cp:lastPrinted>2001-10-02T16:40:00Z</cp:lastPrinted>
  <dcterms:modified xsi:type="dcterms:W3CDTF">2001-10-02T19:13:00Z</dcterms:modified>
  <cp:revision>4</cp:revision>
  <dc:subject/>
  <dc:title>PROJECT</dc:title>
</cp:coreProperties>
</file>