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rPr>
      </w:pPr>
      <w:r>
        <w:rPr>
          <w:b/>
          <w:bCs/>
          <w:sz w:val="22"/>
          <w:szCs w:val="22"/>
        </w:rPr>
      </w:r>
    </w:p>
    <w:p>
      <w:pPr>
        <w:pStyle w:val="Normal"/>
        <w:jc w:val="end"/>
        <w:rPr>
          <w:b/>
          <w:bCs/>
          <w:sz w:val="22"/>
          <w:szCs w:val="22"/>
        </w:rPr>
      </w:pPr>
      <w:r>
        <w:rPr>
          <w:b/>
          <w:bCs/>
          <w:sz w:val="22"/>
          <w:szCs w:val="22"/>
        </w:rPr>
      </w:r>
    </w:p>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caps/>
          <w:sz w:val="22"/>
        </w:rPr>
      </w:pPr>
      <w:r>
        <w:rPr>
          <w:rFonts w:cs="Arial Narrow" w:ascii="Arial Narrow" w:hAnsi="Arial Narrow"/>
          <w:b/>
          <w:caps/>
          <w:sz w:val="22"/>
        </w:rPr>
        <w:t>Republic Airways Holdings, Inc.</w:t>
      </w:r>
    </w:p>
    <w:p>
      <w:pPr>
        <w:pStyle w:val="Normal"/>
        <w:jc w:val="center"/>
        <w:rPr>
          <w:rFonts w:ascii="Arial Narrow" w:hAnsi="Arial Narrow" w:cs="Arial Narrow"/>
          <w:b/>
          <w:caps/>
          <w:sz w:val="18"/>
        </w:rPr>
      </w:pPr>
      <w:r>
        <w:rPr>
          <w:rFonts w:cs="Arial Narrow" w:ascii="Arial Narrow" w:hAnsi="Arial Narrow"/>
          <w:b/>
          <w:caps/>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Counterparty fails to establish, maintain, renew, substitute or increase the Performance Assurance, including without limitation, the Additional Amount, in accordance with the terms and provisions hereof and the failure continues for two (2) Business Days after notice from ENA."</w:t>
      </w:r>
    </w:p>
    <w:p>
      <w:pPr>
        <w:pStyle w:val="BodyText2"/>
        <w:ind w:hanging="1080" w:start="1080" w:end="0"/>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with respect to Counterparty, in the reasonable opinion of ENA, a material adverse change has occurred in the business, financial condition or operations of Counterparty.</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Additional Amount</w:t>
      </w:r>
      <w:r>
        <w:rPr>
          <w:rFonts w:cs="Arial Narrow" w:ascii="Arial Narrow" w:hAnsi="Arial Narrow"/>
          <w:sz w:val="18"/>
        </w:rPr>
        <w:t>.  On or before 5:00 p.m. (Houston time) on October 30, 2001, Counterparty shall deliver to ENA $350,000 (the “</w:t>
      </w:r>
      <w:r>
        <w:rPr>
          <w:rFonts w:cs="Arial Narrow" w:ascii="Arial Narrow" w:hAnsi="Arial Narrow"/>
          <w:sz w:val="18"/>
          <w:u w:val="single"/>
        </w:rPr>
        <w:t>Additional Amount</w:t>
      </w:r>
      <w:r>
        <w:rPr>
          <w:rFonts w:cs="Arial Narrow" w:ascii="Arial Narrow" w:hAnsi="Arial Narrow"/>
          <w:sz w:val="18"/>
        </w:rPr>
        <w:t>”), which Additional Amount shall be maintained in favor of ENA in accordance with the terms of Annex B-1.  In addition to such Additional Amount, Counterparty shall establish, maintain, renew, substitute and increase Performance Assurance as (and only to the extent) required by Annex B-1."</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fiscal year a copy of its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first three fiscal quarters of each fiscal year, copies of its quarterly reports containing unaudited consolidated financial statements for such fiscal quarter prepared in accordance with GAAP, and (iii) such other publicly available financial information as ENA may reasonably request.”</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tabs>
          <w:tab w:val="left" w:pos="720" w:leader="none"/>
        </w:tabs>
        <w:ind w:hanging="1440" w:start="1440" w:end="0"/>
        <w:jc w:val="both"/>
        <w:rPr/>
      </w:pPr>
      <w:r>
        <w:rPr>
          <w:rFonts w:cs="Arial Narrow" w:ascii="Arial Narrow" w:hAnsi="Arial Narrow"/>
          <w:sz w:val="18"/>
        </w:rPr>
        <w:tab/>
        <w:t>(c)</w:t>
        <w:tab/>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ENA's Net Exposure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(d)</w:t>
        <w:tab/>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rFonts w:ascii="Arial Narrow" w:hAnsi="Arial Narrow" w:cs="Arial Narrow"/>
          <w:b/>
          <w:sz w:val="18"/>
        </w:rPr>
      </w:pPr>
      <w:r>
        <w:rPr>
          <w:rFonts w:cs="Arial Narrow" w:ascii="Arial Narrow" w:hAnsi="Arial Narrow"/>
          <w:b/>
          <w:sz w:val="18"/>
        </w:rPr>
      </w:r>
    </w:p>
    <w:p>
      <w:pPr>
        <w:pStyle w:val="Normal"/>
        <w:tabs>
          <w:tab w:val="left" w:pos="720" w:leader="none"/>
        </w:tabs>
        <w:ind w:hanging="1440" w:start="1440" w:end="0"/>
        <w:jc w:val="both"/>
        <w:rPr/>
      </w:pPr>
      <w:r>
        <w:rPr>
          <w:rFonts w:cs="Arial Narrow" w:ascii="Arial Narrow" w:hAnsi="Arial Narrow"/>
          <w:sz w:val="18"/>
        </w:rPr>
        <w:tab/>
        <w:t>(e)</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(f)</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$200,000.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(i)</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(k)</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(l)</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(m)</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(n)</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(o)</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(p)</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(q)</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(r)</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$100,000,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pStyle w:val="Normal"/>
        <w:rPr/>
      </w:pPr>
      <w:r>
        <w:rPr/>
      </w:r>
    </w:p>
    <w:p>
      <w:pPr>
        <w:pStyle w:val="Normal"/>
        <w:rPr/>
      </w:pPr>
      <w:r>
        <w:rPr/>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/mnt/main-storage/datasets/enron-docs/doc/109_conf__Republic_Airways_Holdings_Inc_.doc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7</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2001-10-24T12:28:00Z</dcterms:created>
  <dc:creator>mheard</dc:creator>
  <dc:description/>
  <dc:language>en-CA</dc:language>
  <cp:lastModifiedBy>spanus</cp:lastModifiedBy>
  <cp:lastPrinted>2001-10-25T08:44:00Z</cp:lastPrinted>
  <dcterms:modified xsi:type="dcterms:W3CDTF">2001-10-25T11:17:00Z</dcterms:modified>
  <cp:revision>7</cp:revision>
  <dc:subject/>
  <dc:title>DRAFT OF 10/15/99</dc:title>
</cp:coreProperties>
</file>