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b/>
          <w:sz w:val="22"/>
          <w:u w:val="single"/>
        </w:rPr>
      </w:pPr>
      <w:r>
        <w:rPr>
          <w:rFonts w:cs="Times New Roman" w:ascii="Times New Roman" w:hAnsi="Times New Roman"/>
          <w:b/>
          <w:sz w:val="22"/>
          <w:u w:val="single"/>
        </w:rPr>
        <w:t>DRAFT OF 05/30/2000</w:t>
      </w:r>
    </w:p>
    <w:p>
      <w:pPr>
        <w:pStyle w:val="Expanded"/>
        <w:spacing w:before="0" w:after="120"/>
        <w:rPr>
          <w:rFonts w:ascii="Times New Roman" w:hAnsi="Times New Roman" w:cs="Times New Roman"/>
          <w:b w:val="false"/>
          <w:caps w:val="false"/>
          <w:smallCaps w:val="false"/>
          <w:spacing w:val="0"/>
          <w:sz w:val="22"/>
          <w:u w:val="single"/>
        </w:rPr>
      </w:pPr>
      <w:r>
        <w:rPr>
          <w:rFonts w:cs="Times New Roman" w:ascii="Times New Roman" w:hAnsi="Times New Roman"/>
          <w:b w:val="false"/>
          <w:caps w:val="false"/>
          <w:smallCaps w:val="false"/>
          <w:spacing w:val="0"/>
          <w:sz w:val="22"/>
          <w:u w:val="single"/>
        </w:rPr>
      </w:r>
    </w:p>
    <w:p>
      <w:pPr>
        <w:pStyle w:val="Expanded"/>
        <w:spacing w:before="0" w:after="120"/>
        <w:rPr>
          <w:rFonts w:ascii="Times New Roman" w:hAnsi="Times New Roman" w:cs="Times New Roman"/>
          <w:caps w:val="false"/>
          <w:smallCaps w:val="false"/>
          <w:spacing w:val="0"/>
        </w:rPr>
      </w:pPr>
      <w:r>
        <w:rPr>
          <w:rFonts w:cs="Times New Roman" w:ascii="Times New Roman" w:hAnsi="Times New Roman"/>
          <w:caps w:val="false"/>
          <w:smallCaps w:val="false"/>
          <w:spacing w:val="0"/>
        </w:rPr>
        <w:t>SCHEDULE</w:t>
        <w:br/>
        <w:t>to the</w:t>
        <w:br/>
        <w:t>MASTER AGREEMENT</w:t>
        <w:br/>
        <w:t>(Multicurrency-Cross Border)</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dated as of _________________, 2000</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RE LIMITED, a corporation organized under the law of Bermuda (“Party A”), and</w:t>
            </w:r>
          </w:p>
        </w:tc>
        <w:tc>
          <w:tcPr>
            <w:tcW w:w="4788" w:type="dxa"/>
            <w:tcBorders/>
          </w:tcPr>
          <w:p>
            <w:pPr>
              <w:pStyle w:val="Normal"/>
              <w:tabs>
                <w:tab w:val="clear" w:pos="720"/>
                <w:tab w:val="center" w:pos="5760" w:leader="none"/>
              </w:tabs>
              <w:spacing w:before="240" w:after="0"/>
              <w:jc w:val="center"/>
              <w:rPr>
                <w:rFonts w:ascii="Times New Roman" w:hAnsi="Times New Roman" w:cs="Times New Roman"/>
                <w:b/>
                <w:color w:val="808000"/>
                <w:sz w:val="22"/>
              </w:rPr>
            </w:pPr>
            <w:r>
              <w:rPr>
                <w:rFonts w:cs="Times New Roman" w:ascii="Times New Roman" w:hAnsi="Times New Roman"/>
                <w:b/>
                <w:sz w:val="22"/>
              </w:rPr>
              <w:t>EUROPEAN FINANCE REINSURANCE COMPANY LIMITED, a corporation organized under the law of Barbados (“Party B”)</w:t>
            </w:r>
          </w:p>
        </w:tc>
      </w:tr>
    </w:tbl>
    <w:p>
      <w:pPr>
        <w:pStyle w:val="Normal"/>
        <w:spacing w:before="480" w:after="0"/>
        <w:jc w:val="both"/>
        <w:rPr/>
      </w:pPr>
      <w:r>
        <w:rPr>
          <w:rFonts w:cs="Times New Roman" w:ascii="Times New Roman" w:hAnsi="Times New Roman"/>
          <w:b/>
          <w:sz w:val="22"/>
        </w:rPr>
        <w:t>Part 1.</w:t>
      </w:r>
      <w:r>
        <w:rPr>
          <w:rFonts w:cs="Times New Roman" w:ascii="Times New Roman" w:hAnsi="Times New Roman"/>
          <w:sz w:val="22"/>
        </w:rPr>
        <w:t xml:space="preserve"> </w:t>
      </w:r>
      <w:r>
        <w:rPr>
          <w:rFonts w:cs="Times New Roman" w:ascii="Times New Roman" w:hAnsi="Times New Roman"/>
          <w:b/>
          <w:sz w:val="22"/>
        </w:rPr>
        <w:t>Termination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“Specified Entity”</w:t>
      </w:r>
      <w:r>
        <w:rPr>
          <w:rFonts w:cs="Times New Roman" w:ascii="Times New Roman" w:hAnsi="Times New Roman"/>
          <w:sz w:val="22"/>
        </w:rPr>
        <w:t xml:space="preserve"> means in relation to Party A, none; and in relation to Party B, none.</w:t>
      </w:r>
    </w:p>
    <w:p>
      <w:pPr>
        <w:pStyle w:val="Normal"/>
        <w:spacing w:lineRule="exact" w:line="240" w:before="240" w:after="0"/>
        <w:ind w:firstLine="720" w:end="0"/>
        <w:jc w:val="both"/>
        <w:rPr/>
      </w:pPr>
      <w:r>
        <w:rPr>
          <w:rFonts w:cs="Times New Roman" w:ascii="Times New Roman" w:hAnsi="Times New Roman"/>
          <w:sz w:val="22"/>
        </w:rPr>
        <w:t>(b)</w:t>
        <w:tab/>
        <w:t>The “</w:t>
      </w:r>
      <w:r>
        <w:rPr>
          <w:rFonts w:cs="Times New Roman" w:ascii="Times New Roman" w:hAnsi="Times New Roman"/>
          <w:b/>
          <w:sz w:val="22"/>
        </w:rPr>
        <w:t>Cross Default”</w:t>
      </w:r>
      <w:r>
        <w:rPr>
          <w:rFonts w:cs="Times New Roman" w:ascii="Times New Roman" w:hAnsi="Times New Roman"/>
          <w:sz w:val="22"/>
        </w:rPr>
        <w:t xml:space="preserve"> provisions of Section 5(a)(vi) will apply to Party A, and will apply to Party B.</w:t>
      </w:r>
    </w:p>
    <w:p>
      <w:pPr>
        <w:pStyle w:val="Normal"/>
        <w:spacing w:lineRule="exact" w:line="240" w:before="240" w:after="0"/>
        <w:ind w:firstLine="720" w:end="0"/>
        <w:jc w:val="both"/>
        <w:rPr>
          <w:rFonts w:ascii="Times New Roman" w:hAnsi="Times New Roman" w:cs="Times New Roman"/>
          <w:color w:val="000000"/>
          <w:sz w:val="22"/>
        </w:rPr>
      </w:pPr>
      <w:r>
        <w:rPr>
          <w:rFonts w:cs="Times New Roman" w:ascii="Times New Roman" w:hAnsi="Times New Roman"/>
          <w:b/>
          <w:sz w:val="22"/>
        </w:rPr>
        <w:t>“</w:t>
      </w:r>
      <w:r>
        <w:rPr>
          <w:rFonts w:cs="Times New Roman" w:ascii="Times New Roman" w:hAnsi="Times New Roman"/>
          <w:b/>
          <w:sz w:val="22"/>
        </w:rPr>
        <w:t>Threshold Amount”</w:t>
      </w:r>
      <w:r>
        <w:rPr>
          <w:rFonts w:cs="Times New Roman" w:ascii="Times New Roman" w:hAnsi="Times New Roman"/>
          <w:sz w:val="22"/>
        </w:rPr>
        <w:t xml:space="preserve"> means with respect to Party A, 3% of the shareholders’ equity of its Credit Support Provider; with respect to Party B, 3% of the shareholders’ capital and reserves of its Credit Support Provider.</w:t>
      </w:r>
    </w:p>
    <w:p>
      <w:pPr>
        <w:pStyle w:val="Normal"/>
        <w:spacing w:lineRule="exact" w:line="240" w:before="240" w:after="0"/>
        <w:ind w:firstLine="720" w:end="0"/>
        <w:jc w:val="both"/>
        <w:rPr/>
      </w:pPr>
      <w:r>
        <w:rPr>
          <w:rFonts w:cs="Times New Roman" w:ascii="Times New Roman" w:hAnsi="Times New Roman"/>
          <w:sz w:val="22"/>
        </w:rPr>
        <w:t>(c)</w:t>
        <w:tab/>
        <w:t xml:space="preserve">The </w:t>
      </w:r>
      <w:r>
        <w:rPr>
          <w:rFonts w:cs="Times New Roman" w:ascii="Times New Roman" w:hAnsi="Times New Roman"/>
          <w:b/>
          <w:sz w:val="22"/>
        </w:rPr>
        <w:t>“Credit Event Upon Merger”</w:t>
      </w:r>
      <w:r>
        <w:rPr>
          <w:rFonts w:cs="Times New Roman" w:ascii="Times New Roman" w:hAnsi="Times New Roman"/>
          <w:sz w:val="22"/>
        </w:rPr>
        <w:t xml:space="preserve"> provisions of Section 5(b)(iv) as amended below will apply to Party A and to Party B.  For the avoidance of doubt, “creditworthiness” in respect of either party, any Credit Support Provider or any applicable Specified Entity, shall mean such entity’s resulting creditworthiness after taking into account any Credit Support Documents then in effect from such party’s Credit Support Provider (if any).</w:t>
      </w:r>
    </w:p>
    <w:p>
      <w:pPr>
        <w:pStyle w:val="Normal"/>
        <w:spacing w:lineRule="exact" w:line="240" w:before="240" w:after="0"/>
        <w:ind w:firstLine="720" w:end="0"/>
        <w:jc w:val="both"/>
        <w:rPr/>
      </w:pPr>
      <w:r>
        <w:rPr>
          <w:rFonts w:cs="Times New Roman" w:ascii="Times New Roman" w:hAnsi="Times New Roman"/>
          <w:sz w:val="22"/>
        </w:rPr>
        <w:t>(d)</w:t>
        <w:tab/>
        <w:t xml:space="preserve">The </w:t>
      </w:r>
      <w:r>
        <w:rPr>
          <w:rFonts w:cs="Times New Roman" w:ascii="Times New Roman" w:hAnsi="Times New Roman"/>
          <w:b/>
          <w:sz w:val="22"/>
        </w:rPr>
        <w:t>“Automatic Early Termination”</w:t>
      </w:r>
      <w:r>
        <w:rPr>
          <w:rFonts w:cs="Times New Roman" w:ascii="Times New Roman" w:hAnsi="Times New Roman"/>
          <w:sz w:val="22"/>
        </w:rPr>
        <w:t xml:space="preserve"> provision of Section 6(a) will not apply to Party A or to Party B.</w:t>
      </w:r>
    </w:p>
    <w:p>
      <w:pPr>
        <w:pStyle w:val="Normal"/>
        <w:spacing w:lineRule="exact" w:line="240" w:before="240" w:after="0"/>
        <w:ind w:firstLine="720" w:end="0"/>
        <w:jc w:val="both"/>
        <w:rPr/>
      </w:pPr>
      <w:r>
        <w:rPr>
          <w:rFonts w:cs="Times New Roman" w:ascii="Times New Roman" w:hAnsi="Times New Roman"/>
          <w:bCs/>
          <w:sz w:val="22"/>
        </w:rPr>
        <w:t>(e)</w:t>
        <w:tab/>
      </w:r>
      <w:r>
        <w:rPr>
          <w:rFonts w:cs="Times New Roman" w:ascii="Times New Roman" w:hAnsi="Times New Roman"/>
          <w:b/>
          <w:sz w:val="22"/>
        </w:rPr>
        <w:t>Payments on Early Termination.</w:t>
      </w:r>
      <w:r>
        <w:rPr>
          <w:rFonts w:cs="Times New Roman" w:ascii="Times New Roman" w:hAnsi="Times New Roman"/>
          <w:sz w:val="22"/>
        </w:rPr>
        <w:t xml:space="preserve">  For the purpose of Section 6(e):  (i) Loss will apply, and (ii) the Second Method will apply.</w:t>
      </w:r>
    </w:p>
    <w:p>
      <w:pPr>
        <w:pStyle w:val="Normal"/>
        <w:spacing w:lineRule="exact" w:line="240" w:before="240" w:after="0"/>
        <w:ind w:start="720" w:end="0"/>
        <w:jc w:val="both"/>
        <w:rPr/>
      </w:pPr>
      <w:r>
        <w:rPr>
          <w:rFonts w:cs="Times New Roman" w:ascii="Times New Roman" w:hAnsi="Times New Roman"/>
          <w:bCs/>
          <w:sz w:val="22"/>
        </w:rPr>
        <w:t>(f)</w:t>
      </w:r>
      <w:r>
        <w:rPr>
          <w:rFonts w:cs="Times New Roman" w:ascii="Times New Roman" w:hAnsi="Times New Roman"/>
          <w:b/>
          <w:sz w:val="22"/>
        </w:rPr>
        <w:tab/>
        <w:t>“Termination Currency”</w:t>
      </w:r>
      <w:r>
        <w:rPr>
          <w:rFonts w:cs="Times New Roman" w:ascii="Times New Roman" w:hAnsi="Times New Roman"/>
          <w:sz w:val="22"/>
        </w:rPr>
        <w:t xml:space="preserve"> means United States Dollars.</w:t>
      </w:r>
    </w:p>
    <w:p>
      <w:pPr>
        <w:pStyle w:val="Normal"/>
        <w:spacing w:lineRule="exact" w:line="240" w:before="240" w:after="0"/>
        <w:ind w:firstLine="720" w:end="0"/>
        <w:jc w:val="both"/>
        <w:rPr/>
      </w:pPr>
      <w:r>
        <w:rPr>
          <w:rFonts w:cs="Times New Roman" w:ascii="Times New Roman" w:hAnsi="Times New Roman"/>
          <w:sz w:val="22"/>
        </w:rPr>
        <w:t>(g)</w:t>
        <w:tab/>
        <w:t>Section 5(b)(iv) is hereby amended by adding the following phrase between the closing parenthesis and the semicolon at the end thereof: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that the foregoing action or event shall not constitute a Termination Event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any Eligible Credit Support required under the ISDA Credit Support Annex attached hereto as </w:t>
      </w:r>
      <w:r>
        <w:rPr>
          <w:rFonts w:cs="Times New Roman" w:ascii="Times New Roman" w:hAnsi="Times New Roman"/>
          <w:sz w:val="22"/>
          <w:u w:val="single"/>
        </w:rPr>
        <w:t>Annex A</w:t>
      </w:r>
      <w:r>
        <w:rPr>
          <w:rFonts w:cs="Times New Roman" w:ascii="Times New Roman" w:hAnsi="Times New Roman"/>
          <w:sz w:val="22"/>
        </w:rPr>
        <w:t xml:space="preserve">, but it shall be otherwise administered under </w:t>
      </w:r>
      <w:r>
        <w:rPr>
          <w:rFonts w:cs="Times New Roman" w:ascii="Times New Roman" w:hAnsi="Times New Roman"/>
          <w:sz w:val="22"/>
          <w:u w:val="single"/>
        </w:rPr>
        <w:t>Annex A</w:t>
      </w:r>
      <w:r>
        <w:rPr>
          <w:rFonts w:cs="Times New Roman" w:ascii="Times New Roman" w:hAnsi="Times New Roman"/>
          <w:sz w:val="22"/>
        </w:rPr>
        <w:t>.”</w:t>
      </w:r>
    </w:p>
    <w:p>
      <w:pPr>
        <w:pStyle w:val="Normal"/>
        <w:keepNext w:val="true"/>
        <w:spacing w:lineRule="exact" w:line="240" w:before="240" w:after="0"/>
        <w:jc w:val="both"/>
        <w:rPr>
          <w:rFonts w:ascii="Times New Roman" w:hAnsi="Times New Roman" w:cs="Times New Roman"/>
          <w:b/>
          <w:sz w:val="22"/>
        </w:rPr>
      </w:pPr>
      <w:r>
        <w:rPr>
          <w:rFonts w:cs="Times New Roman" w:ascii="Times New Roman" w:hAnsi="Times New Roman"/>
          <w:b/>
          <w:sz w:val="22"/>
        </w:rPr>
        <w:t>Part 2.  Tax Representations.</w:t>
      </w:r>
    </w:p>
    <w:p>
      <w:pPr>
        <w:pStyle w:val="Normal"/>
        <w:keepNext w:val="true"/>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keepNext w:val="true"/>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None.</w:t>
      </w:r>
    </w:p>
    <w:p>
      <w:pPr>
        <w:pStyle w:val="Normal"/>
        <w:spacing w:lineRule="exact" w:line="240" w:before="240" w:after="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and Party B make the following representation:</w:t>
      </w:r>
    </w:p>
    <w:p>
      <w:pPr>
        <w:pStyle w:val="Norma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Treaty</w:t>
      </w:r>
      <w:r>
        <w:rPr>
          <w:rFonts w:cs="Times New Roman" w:ascii="Times New Roman" w:hAnsi="Times New Roman"/>
          <w:sz w:val="22"/>
        </w:rPr>
        <w:t>" means the income tax treaty between the United States and Barbados.</w:t>
      </w:r>
    </w:p>
    <w:p>
      <w:pPr>
        <w:pStyle w:val="Norma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Jurisdiction</w:t>
      </w:r>
      <w:r>
        <w:rPr>
          <w:rFonts w:cs="Times New Roman" w:ascii="Times New Roman" w:hAnsi="Times New Roman"/>
          <w:sz w:val="22"/>
        </w:rPr>
        <w:t>" means, with respect to Party A, Barbados.</w:t>
      </w:r>
    </w:p>
    <w:p>
      <w:pPr>
        <w:pStyle w:val="Normal"/>
        <w:spacing w:lineRule="exact" w:line="240" w:before="240" w:after="0"/>
        <w:ind w:start="900" w:end="0"/>
        <w:jc w:val="both"/>
        <w:rPr/>
      </w:pPr>
      <w:r>
        <w:rPr>
          <w:rFonts w:cs="Times New Roman" w:ascii="Times New Roman" w:hAnsi="Times New Roman"/>
          <w:sz w:val="22"/>
        </w:rPr>
        <w:t>"</w:t>
      </w:r>
      <w:r>
        <w:rPr>
          <w:rFonts w:cs="Times New Roman" w:ascii="Times New Roman" w:hAnsi="Times New Roman"/>
          <w:b/>
          <w:sz w:val="22"/>
        </w:rPr>
        <w:t>Specified Jurisdiction</w:t>
      </w:r>
      <w:r>
        <w:rPr>
          <w:rFonts w:cs="Times New Roman" w:ascii="Times New Roman" w:hAnsi="Times New Roman"/>
          <w:sz w:val="22"/>
        </w:rPr>
        <w:t>" means, with respect to Party B, the United States.</w:t>
      </w:r>
    </w:p>
    <w:p>
      <w:pPr>
        <w:pStyle w:val="Normal"/>
        <w:spacing w:lineRule="exact" w:line="240" w:before="240" w:after="0"/>
        <w:jc w:val="both"/>
        <w:rPr>
          <w:rFonts w:ascii="Times New Roman" w:hAnsi="Times New Roman" w:cs="Times New Roman"/>
          <w:sz w:val="22"/>
        </w:rPr>
      </w:pPr>
      <w:r>
        <w:rPr>
          <w:rFonts w:cs="Times New Roman" w:ascii="Times New Roman" w:hAnsi="Times New Roman"/>
          <w:b/>
          <w:sz w:val="22"/>
        </w:rPr>
        <w:t>Part 3.  Agreement to Deliver Documents.</w:t>
      </w:r>
    </w:p>
    <w:p>
      <w:pPr>
        <w:pStyle w:val="Normal"/>
        <w:spacing w:lineRule="exact" w:line="240" w:before="240" w:after="0"/>
        <w:jc w:val="both"/>
        <w:rPr>
          <w:rFonts w:ascii="Times New Roman" w:hAnsi="Times New Roman" w:cs="Times New Roman"/>
          <w:sz w:val="22"/>
        </w:rPr>
      </w:pPr>
      <w:r>
        <w:rPr>
          <w:rFonts w:cs="Times New Roman" w:ascii="Times New Roman" w:hAnsi="Times New Roman"/>
          <w:sz w:val="22"/>
        </w:rPr>
        <w:t>(a)</w:t>
        <w:tab/>
        <w:t>For the purpose of Section 4(a), the Tax forms, documents, or certificates to be delivered are:</w:t>
      </w:r>
    </w:p>
    <w:p>
      <w:pPr>
        <w:pStyle w:val="Normal"/>
        <w:spacing w:lineRule="exact" w:line="240" w:before="240" w:after="0"/>
        <w:ind w:hanging="720" w:start="720" w:end="0"/>
        <w:jc w:val="both"/>
        <w:rPr>
          <w:rFonts w:ascii="Times New Roman" w:hAnsi="Times New Roman" w:cs="Times New Roman"/>
          <w:sz w:val="22"/>
        </w:rPr>
      </w:pPr>
      <w:r>
        <w:rPr>
          <w:rFonts w:cs="Times New Roman" w:ascii="Times New Roman" w:hAnsi="Times New Roman"/>
          <w:sz w:val="22"/>
        </w:rPr>
        <w:tab/>
        <w:t>Party B agrees to complete (accurately and in a manner reasonably satisfactory to Party A), execute, and deliver to Party A a United States Internal Revenue Service Form W-8, or any successor form,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p>
    <w:p>
      <w:pPr>
        <w:pStyle w:val="Normal"/>
        <w:keepNext w:val="true"/>
        <w:spacing w:lineRule="exact" w:line="240" w:before="240" w:after="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keepNext w:val="true"/>
              <w:spacing w:lineRule="atLeast" w:line="240" w:before="240" w:after="0"/>
              <w:rPr>
                <w:rFonts w:ascii="Times New Roman" w:hAnsi="Times New Roman" w:cs="Times New Roman"/>
                <w:sz w:val="22"/>
              </w:rPr>
            </w:pPr>
            <w:r>
              <w:rPr>
                <w:rFonts w:cs="Times New Roman" w:ascii="Times New Roman" w:hAnsi="Times New Roman"/>
                <w:b/>
                <w:sz w:val="22"/>
              </w:rPr>
              <w:t>Party required to deliver document</w:t>
            </w:r>
          </w:p>
        </w:tc>
        <w:tc>
          <w:tcPr>
            <w:tcW w:w="4104" w:type="dxa"/>
            <w:tcBorders/>
          </w:tcPr>
          <w:p>
            <w:pPr>
              <w:pStyle w:val="Normal"/>
              <w:keepNext w:val="true"/>
              <w:spacing w:lineRule="atLeast" w:line="240" w:before="240" w:after="0"/>
              <w:rPr>
                <w:rFonts w:ascii="Times New Roman" w:hAnsi="Times New Roman" w:cs="Times New Roman"/>
                <w:sz w:val="22"/>
                <w:u w:val="single"/>
              </w:rPr>
            </w:pPr>
            <w:r>
              <w:rPr>
                <w:rFonts w:cs="Times New Roman" w:ascii="Times New Roman" w:hAnsi="Times New Roman"/>
                <w:b/>
                <w:sz w:val="22"/>
              </w:rPr>
              <w:t>Form/Document/Certificate</w:t>
            </w:r>
          </w:p>
        </w:tc>
        <w:tc>
          <w:tcPr>
            <w:tcW w:w="2340" w:type="dxa"/>
            <w:tcBorders/>
          </w:tcPr>
          <w:p>
            <w:pPr>
              <w:pStyle w:val="Normal"/>
              <w:keepNext w:val="true"/>
              <w:spacing w:lineRule="atLeast" w:line="240" w:before="240" w:after="0"/>
              <w:rPr>
                <w:rFonts w:ascii="Times New Roman" w:hAnsi="Times New Roman" w:cs="Times New Roman"/>
                <w:sz w:val="22"/>
              </w:rPr>
            </w:pPr>
            <w:r>
              <w:rPr>
                <w:rFonts w:cs="Times New Roman" w:ascii="Times New Roman" w:hAnsi="Times New Roman"/>
                <w:b/>
                <w:sz w:val="22"/>
              </w:rPr>
              <w:t>Date by which to be delivered</w:t>
            </w:r>
          </w:p>
        </w:tc>
        <w:tc>
          <w:tcPr>
            <w:tcW w:w="1926" w:type="dxa"/>
            <w:tcBorders/>
          </w:tcPr>
          <w:p>
            <w:pPr>
              <w:pStyle w:val="Normal"/>
              <w:keepNext w:val="true"/>
              <w:spacing w:lineRule="atLeast" w:line="240" w:before="240" w:after="0"/>
              <w:rPr>
                <w:rFonts w:ascii="Times New Roman" w:hAnsi="Times New Roman" w:cs="Times New Roman"/>
                <w:sz w:val="22"/>
              </w:rPr>
            </w:pPr>
            <w:r>
              <w:rPr>
                <w:rFonts w:cs="Times New Roman" w:ascii="Times New Roman" w:hAnsi="Times New Roman"/>
                <w:b/>
                <w:sz w:val="22"/>
              </w:rPr>
              <w:t>Covered by Section 3(d) Representation</w:t>
              <w:br/>
            </w:r>
          </w:p>
        </w:tc>
      </w:tr>
      <w:tr>
        <w:trPr/>
        <w:tc>
          <w:tcPr>
            <w:tcW w:w="1926" w:type="dxa"/>
            <w:tcBorders/>
          </w:tcPr>
          <w:p>
            <w:pPr>
              <w:pStyle w:val="Normal"/>
              <w:keepNext w:val="true"/>
              <w:spacing w:lineRule="atLeast" w:line="240" w:before="240" w:after="0"/>
              <w:jc w:val="both"/>
              <w:rPr>
                <w:rFonts w:ascii="Times New Roman" w:hAnsi="Times New Roman" w:cs="Times New Roman"/>
                <w:b/>
                <w:sz w:val="22"/>
              </w:rPr>
            </w:pPr>
            <w:r>
              <w:rPr>
                <w:rFonts w:cs="Times New Roman" w:ascii="Times New Roman" w:hAnsi="Times New Roman"/>
                <w:sz w:val="22"/>
              </w:rPr>
              <w:t>Party A and Party B</w:t>
            </w:r>
          </w:p>
        </w:tc>
        <w:tc>
          <w:tcPr>
            <w:tcW w:w="4104" w:type="dxa"/>
            <w:tcBorders/>
          </w:tcPr>
          <w:p>
            <w:pPr>
              <w:pStyle w:val="Normal"/>
              <w:keepNext w:val="true"/>
              <w:spacing w:lineRule="atLeast" w:line="240" w:before="240" w:after="0"/>
              <w:jc w:val="both"/>
              <w:rPr>
                <w:rFonts w:ascii="Times New Roman" w:hAnsi="Times New Roman" w:cs="Times New Roman"/>
                <w:b/>
                <w:sz w:val="22"/>
              </w:rPr>
            </w:pPr>
            <w:r>
              <w:rPr>
                <w:rFonts w:cs="Times New Roman" w:ascii="Times New Roman" w:hAnsi="Times New Roman"/>
                <w:sz w:val="22"/>
              </w:rPr>
              <w:t>Duly executed Credit Support Documents specified in Part 4(d)</w:t>
            </w:r>
          </w:p>
        </w:tc>
        <w:tc>
          <w:tcPr>
            <w:tcW w:w="2340" w:type="dxa"/>
            <w:tcBorders/>
          </w:tcPr>
          <w:p>
            <w:pPr>
              <w:pStyle w:val="Normal"/>
              <w:keepNext w:val="true"/>
              <w:spacing w:lineRule="atLeast" w:line="240" w:before="240" w:after="0"/>
              <w:jc w:val="both"/>
              <w:rPr>
                <w:rFonts w:ascii="Times New Roman" w:hAnsi="Times New Roman" w:cs="Times New Roman"/>
                <w:b/>
                <w:sz w:val="22"/>
              </w:rPr>
            </w:pPr>
            <w:r>
              <w:rPr>
                <w:rFonts w:cs="Times New Roman" w:ascii="Times New Roman" w:hAnsi="Times New Roman"/>
                <w:sz w:val="22"/>
              </w:rPr>
              <w:t>At execution or promptly following the execution of this Agreement</w:t>
            </w:r>
          </w:p>
        </w:tc>
        <w:tc>
          <w:tcPr>
            <w:tcW w:w="1926" w:type="dxa"/>
            <w:tcBorders/>
          </w:tcPr>
          <w:p>
            <w:pPr>
              <w:pStyle w:val="Normal"/>
              <w:keepNext w:val="true"/>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 and Party B</w:t>
            </w:r>
          </w:p>
        </w:tc>
        <w:tc>
          <w:tcPr>
            <w:tcW w:w="4104"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At execution or promptly following the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 copy of the most recent annual audited consolidated financial statement of Party A’s Credit Support Provider certified by independent public accountants and prepared in conformity with generally accepted accounting principles in the country of its organization.</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As soon as practicable upon request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A copy of the most recent annual report of its Credit Support Provider containing financial statements certified by independent public accountants and prepared in accordance with Swiss regulatory accounting principles and its Articles of Association</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As soon as practicable upon request</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 and Party B</w:t>
            </w:r>
          </w:p>
        </w:tc>
        <w:tc>
          <w:tcPr>
            <w:tcW w:w="4104"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A Certificate certifying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At execution of this Master Agreement</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Yes</w:t>
            </w:r>
          </w:p>
        </w:tc>
      </w:tr>
    </w:tbl>
    <w:p>
      <w:pPr>
        <w:pStyle w:val="Normal"/>
        <w:keepNext w:val="true"/>
        <w:spacing w:lineRule="exact" w:line="240" w:before="240" w:after="0"/>
        <w:jc w:val="both"/>
        <w:rPr>
          <w:rFonts w:ascii="Times New Roman" w:hAnsi="Times New Roman" w:cs="Times New Roman"/>
          <w:b/>
          <w:sz w:val="22"/>
        </w:rPr>
      </w:pPr>
      <w:r>
        <w:rPr>
          <w:rFonts w:cs="Times New Roman" w:ascii="Times New Roman" w:hAnsi="Times New Roman"/>
          <w:b/>
          <w:sz w:val="22"/>
        </w:rPr>
        <w:t>Part 4.  Miscellaneous.</w:t>
      </w:r>
    </w:p>
    <w:p>
      <w:pPr>
        <w:pStyle w:val="Normal"/>
        <w:keepNext w:val="true"/>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Addresses for Notices.</w:t>
      </w:r>
      <w:r>
        <w:rPr>
          <w:rFonts w:cs="Times New Roman" w:ascii="Times New Roman" w:hAnsi="Times New Roman"/>
          <w:sz w:val="22"/>
        </w:rPr>
        <w:t xml:space="preserve">  For the purpose of Section 12(a) of this Agreement:</w:t>
      </w:r>
    </w:p>
    <w:p>
      <w:pPr>
        <w:pStyle w:val="Normal"/>
        <w:keepNext w:val="true"/>
        <w:spacing w:lineRule="exact" w:line="240" w:before="240" w:after="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A:</w:t>
      </w:r>
    </w:p>
    <w:p>
      <w:pPr>
        <w:pStyle w:val="Normal"/>
        <w:keepNext w:val="true"/>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p>
          <w:p>
            <w:pPr>
              <w:pStyle w:val="Normal"/>
              <w:keepNext w:val="true"/>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140" w:type="dxa"/>
            <w:tcBorders/>
          </w:tcPr>
          <w:p>
            <w:pPr>
              <w:pStyle w:val="Normal"/>
              <w:keepNext w:val="true"/>
              <w:tabs>
                <w:tab w:val="clear" w:pos="720"/>
                <w:tab w:val="left" w:pos="4230" w:leader="none"/>
                <w:tab w:val="left" w:pos="9360" w:leader="none"/>
              </w:tabs>
              <w:spacing w:lineRule="exact" w:line="240"/>
              <w:jc w:val="both"/>
              <w:rPr>
                <w:rFonts w:ascii="Times New Roman" w:hAnsi="Times New Roman" w:cs="Times New Roman"/>
                <w:sz w:val="22"/>
                <w:u w:val="single"/>
              </w:rPr>
            </w:pPr>
            <w:r>
              <w:rPr>
                <w:rFonts w:cs="Times New Roman" w:ascii="Times New Roman" w:hAnsi="Times New Roman"/>
                <w:sz w:val="22"/>
              </w:rPr>
              <w:t>Enron Re Limited</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Attn.:  ____________________________</w:t>
            </w:r>
          </w:p>
        </w:tc>
        <w:tc>
          <w:tcPr>
            <w:tcW w:w="333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Facsimile No.:  </w:t>
            </w:r>
            <w:r>
              <w:rPr>
                <w:rFonts w:cs="Times New Roman" w:ascii="Times New Roman" w:hAnsi="Times New Roman"/>
                <w:sz w:val="22"/>
                <w:u w:val="single"/>
              </w:rPr>
              <w:tab/>
            </w:r>
          </w:p>
          <w:p>
            <w:pPr>
              <w:pStyle w:val="Normal"/>
              <w:keepNext w:val="true"/>
              <w:tabs>
                <w:tab w:val="clear" w:pos="720"/>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Telephone No.:  </w:t>
            </w:r>
            <w:r>
              <w:rPr>
                <w:rFonts w:cs="Times New Roman" w:ascii="Times New Roman" w:hAnsi="Times New Roman"/>
                <w:sz w:val="22"/>
                <w:u w:val="single"/>
              </w:rPr>
              <w:tab/>
            </w:r>
          </w:p>
        </w:tc>
      </w:tr>
    </w:tbl>
    <w:p>
      <w:pPr>
        <w:pStyle w:val="Normal"/>
        <w:tabs>
          <w:tab w:val="clear" w:pos="720"/>
          <w:tab w:val="right" w:pos="9360" w:leader="dot"/>
        </w:tabs>
        <w:spacing w:lineRule="exact" w:line="240" w:before="240" w:after="0"/>
        <w:jc w:val="both"/>
        <w:rPr/>
      </w:pPr>
      <w:r>
        <w:rPr>
          <w:rFonts w:cs="Times New Roman" w:ascii="Times New Roman" w:hAnsi="Times New Roman"/>
          <w:sz w:val="22"/>
        </w:rPr>
        <w:t xml:space="preserve">A copy of any notice sent to Party A pursuant to Section 5 or 6 or </w:t>
      </w:r>
      <w:r>
        <w:rPr>
          <w:rFonts w:cs="Times New Roman" w:ascii="Times New Roman" w:hAnsi="Times New Roman"/>
          <w:sz w:val="22"/>
          <w:u w:val="single"/>
        </w:rPr>
        <w:t>Annex A</w:t>
      </w:r>
      <w:r>
        <w:rPr>
          <w:rFonts w:cs="Times New Roman" w:ascii="Times New Roman" w:hAnsi="Times New Roman"/>
          <w:sz w:val="22"/>
        </w:rPr>
        <w:t xml:space="preserve"> must also be sent to (i) Enron North America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r>
              <w:rPr>
                <w:rFonts w:cs="Times New Roman" w:ascii="Times New Roman" w:hAnsi="Times New Roman"/>
                <w:sz w:val="22"/>
                <w:u w:val="single"/>
              </w:rPr>
              <w:t xml:space="preserve"> </w:t>
            </w:r>
          </w:p>
          <w:p>
            <w:pPr>
              <w:pStyle w:val="Normal"/>
              <w:keepNext w:val="true"/>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European Finance Reinsurance Company Limited</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Justified"/>
              <w:keepNext w:val="true"/>
              <w:tabs>
                <w:tab w:val="clear" w:pos="720"/>
                <w:tab w:val="left" w:pos="3762" w:leader="none"/>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Facsimile No.:  </w:t>
            </w:r>
            <w:r>
              <w:rPr>
                <w:rFonts w:cs="Times New Roman" w:ascii="Times New Roman" w:hAnsi="Times New Roman"/>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Telephone No.:  </w:t>
            </w:r>
            <w:r>
              <w:rPr>
                <w:rFonts w:cs="Times New Roman" w:ascii="Times New Roman" w:hAnsi="Times New Roman"/>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Offices; Multibranch Parties.</w:t>
      </w:r>
      <w:r>
        <w:rPr>
          <w:rFonts w:cs="Times New Roman" w:ascii="Times New Roman" w:hAnsi="Times New Roman"/>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Calculation Agent.</w:t>
      </w:r>
      <w:r>
        <w:rPr>
          <w:rFonts w:cs="Times New Roman" w:ascii="Times New Roman" w:hAnsi="Times New Roman"/>
          <w:sz w:val="22"/>
        </w:rPr>
        <w:t xml:space="preserve">  The Calculation Agent shall be Party A, unless otherwise specified in the Confirmation; provided however that if an Event of Default or Termination Event has occurred and remains continuing solely with respect to Party A, the Calculation Agent shall be Party B.  All determinations shall be made in good faith and in a commercially reasonable manner.</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Credit Support Documents.</w:t>
      </w:r>
      <w:r>
        <w:rPr>
          <w:rFonts w:cs="Times New Roman"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in relation to Party A, the Guaranty of Enron Corp. in favor of Party B as beneficiary thereof in the form attached hereto as </w:t>
      </w:r>
      <w:r>
        <w:rPr>
          <w:rFonts w:cs="Times New Roman" w:ascii="Times New Roman" w:hAnsi="Times New Roman"/>
          <w:sz w:val="22"/>
          <w:u w:val="single"/>
        </w:rPr>
        <w:t>Exhibit A</w:t>
      </w:r>
      <w:r>
        <w:rPr>
          <w:rFonts w:cs="Times New Roman" w:ascii="Times New Roman" w:hAnsi="Times New Roman"/>
          <w:sz w:val="22"/>
        </w:rPr>
        <w:t xml:space="preserve">, (ii) Guaranty of Swiss Reinsurance Company (“Swiss Re”) in the form attached hereto as </w:t>
      </w:r>
      <w:r>
        <w:rPr>
          <w:rFonts w:cs="Times New Roman" w:ascii="Times New Roman" w:hAnsi="Times New Roman"/>
          <w:sz w:val="22"/>
          <w:u w:val="single"/>
        </w:rPr>
        <w:t>Exhibit B</w:t>
      </w:r>
      <w:r>
        <w:rPr>
          <w:rFonts w:cs="Times New Roman" w:ascii="Times New Roman" w:hAnsi="Times New Roman"/>
          <w:sz w:val="22"/>
        </w:rPr>
        <w:t xml:space="preserve">, and (iii) in relation to Party A and Party B, the ISDA Credit Support Annex attached hereto as </w:t>
      </w:r>
      <w:r>
        <w:rPr>
          <w:rFonts w:cs="Times New Roman" w:ascii="Times New Roman" w:hAnsi="Times New Roman"/>
          <w:sz w:val="22"/>
          <w:u w:val="single"/>
        </w:rPr>
        <w:t>Annex A</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Credit Support Provider.</w:t>
      </w:r>
      <w:r>
        <w:rPr>
          <w:rFonts w:cs="Times New Roman" w:ascii="Times New Roman" w:hAnsi="Times New Roman"/>
          <w:sz w:val="22"/>
        </w:rPr>
        <w:t xml:space="preserve">  (i) Credit Support Provider means in relation to Party A, Enron Corp., and (ii) Credit Support Provider means in relation to Party B, Swiss Re.</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Netting of Payments.</w:t>
      </w:r>
      <w:r>
        <w:rPr>
          <w:rFonts w:cs="Times New Roman" w:ascii="Times New Roman" w:hAnsi="Times New Roman"/>
          <w:sz w:val="22"/>
        </w:rPr>
        <w:t xml:space="preserve">  Subparagraph (ii) of Section 2(c) will not apply to all Transactions</w:t>
      </w:r>
      <w:r>
        <w:rPr>
          <w:rFonts w:cs="Times New Roman" w:ascii="Times New Roman" w:hAnsi="Times New Roman"/>
          <w:color w:val="000000"/>
          <w:sz w:val="22"/>
        </w:rPr>
        <w:t>.</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Governing Law.  This Agreement and each Confirmation will be governed by, and construed, interpreted, and enforced in accordance with, the substantive law of the United Kingdom (without reference to its choice of law doctrine).</w:t>
      </w:r>
    </w:p>
    <w:p>
      <w:pPr>
        <w:pStyle w:val="Normal"/>
        <w:ind w:start="720" w:end="0"/>
        <w:jc w:val="both"/>
        <w:rPr>
          <w:rFonts w:ascii="Times New Roman" w:hAnsi="Times New Roman" w:cs="Times New Roman"/>
          <w:b/>
          <w:sz w:val="22"/>
        </w:rPr>
      </w:pPr>
      <w:r>
        <w:rPr>
          <w:rFonts w:cs="Times New Roman" w:ascii="Times New Roman" w:hAnsi="Times New Roman"/>
          <w:b/>
          <w:sz w:val="22"/>
        </w:rPr>
      </w:r>
    </w:p>
    <w:p>
      <w:pPr>
        <w:pStyle w:val="Normal"/>
        <w:spacing w:lineRule="exact" w:line="240" w:before="240" w:after="0"/>
        <w:jc w:val="both"/>
        <w:rPr>
          <w:rFonts w:ascii="Times New Roman" w:hAnsi="Times New Roman" w:cs="Times New Roman"/>
          <w:b/>
          <w:sz w:val="22"/>
        </w:rPr>
      </w:pPr>
      <w:r>
        <w:rPr>
          <w:rFonts w:cs="Times New Roman" w:ascii="Times New Roman" w:hAnsi="Times New Roman"/>
          <w:b/>
          <w:sz w:val="22"/>
        </w:rPr>
        <w:t>Part 5.  Other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Representations.</w:t>
      </w:r>
      <w:r>
        <w:rPr>
          <w:rFonts w:cs="Times New Roman" w:ascii="Times New Roman" w:hAnsi="Times New Roman"/>
          <w:sz w:val="22"/>
        </w:rPr>
        <w:t xml:space="preserve">  Section 3 is hereby amended by adding at the end thereof the following Subparagraphs (g), (h), (i), and (j):</w:t>
      </w:r>
    </w:p>
    <w:p>
      <w:pPr>
        <w:pStyle w:val="Normal"/>
        <w:spacing w:lineRule="exact" w:line="240" w:before="240" w:after="0"/>
        <w:ind w:firstLine="720" w:start="720" w:end="0"/>
        <w:jc w:val="both"/>
        <w:rPr/>
      </w:pPr>
      <w:r>
        <w:rPr>
          <w:rFonts w:cs="Times New Roman" w:ascii="Times New Roman" w:hAnsi="Times New Roman"/>
          <w:sz w:val="22"/>
        </w:rPr>
        <w:t>(g)</w:t>
        <w:tab/>
      </w:r>
      <w:r>
        <w:rPr>
          <w:rFonts w:cs="Times New Roman" w:ascii="Times New Roman" w:hAnsi="Times New Roman"/>
          <w:b/>
          <w:sz w:val="22"/>
        </w:rPr>
        <w:t>Line of Business.</w:t>
      </w:r>
      <w:r>
        <w:rPr>
          <w:rFonts w:cs="Times New Roman" w:ascii="Times New Roman" w:hAnsi="Times New Roman"/>
          <w:sz w:val="22"/>
        </w:rPr>
        <w:t xml:space="preserve">  (i) It is entering into this Agreement, including without limitation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rFonts w:cs="Times New Roman" w:ascii="Times New Roman" w:hAnsi="Times New Roman"/>
          <w:sz w:val="22"/>
        </w:rPr>
        <w:t>(h)</w:t>
        <w:tab/>
      </w:r>
      <w:r>
        <w:rPr>
          <w:rFonts w:cs="Times New Roman" w:ascii="Times New Roman" w:hAnsi="Times New Roman"/>
          <w:b/>
          <w:sz w:val="22"/>
        </w:rPr>
        <w:t>Eligible Swap Participant.</w:t>
      </w:r>
      <w:r>
        <w:rPr>
          <w:rFonts w:cs="Times New Roman" w:ascii="Times New Roman" w:hAnsi="Times New Roman"/>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rFonts w:cs="Times New Roman" w:ascii="Times New Roman" w:hAnsi="Times New Roman"/>
          <w:sz w:val="22"/>
        </w:rPr>
        <w:t>(i)</w:t>
      </w:r>
      <w:r>
        <w:rPr>
          <w:rFonts w:cs="Times New Roman" w:ascii="Times New Roman" w:hAnsi="Times New Roman"/>
          <w:b/>
          <w:sz w:val="22"/>
        </w:rPr>
        <w:tab/>
        <w:t>Standardization and Creditworthiness.</w:t>
      </w:r>
      <w:r>
        <w:rPr>
          <w:rFonts w:cs="Times New Roman" w:ascii="Times New Roman" w:hAnsi="Times New Roman"/>
          <w:sz w:val="22"/>
        </w:rPr>
        <w:t xml:space="preserve">  The economic terms of this Agreement and each Transaction have been individually tailored and negotiated by it; the creditworthiness of the other party was a material consideration in its entering into or determining the terms of this Agreement and each Transaction.</w:t>
      </w:r>
    </w:p>
    <w:p>
      <w:pPr>
        <w:pStyle w:val="Normal"/>
        <w:spacing w:lineRule="exact" w:line="240" w:before="240" w:after="0"/>
        <w:ind w:firstLine="720" w:start="720" w:end="0"/>
        <w:jc w:val="both"/>
        <w:rPr/>
      </w:pPr>
      <w:r>
        <w:rPr>
          <w:rFonts w:cs="Times New Roman" w:ascii="Times New Roman" w:hAnsi="Times New Roman"/>
          <w:sz w:val="22"/>
        </w:rPr>
        <w:t>(j)</w:t>
        <w:tab/>
      </w:r>
      <w:r>
        <w:rPr>
          <w:rFonts w:cs="Times New Roman" w:ascii="Times New Roman" w:hAnsi="Times New Roman"/>
          <w:b/>
          <w:sz w:val="22"/>
        </w:rPr>
        <w:t>No Reliance.</w:t>
      </w:r>
      <w:r>
        <w:rPr>
          <w:rFonts w:cs="Times New Roman" w:ascii="Times New Roman" w:hAnsi="Times New Roman"/>
          <w:sz w:val="22"/>
        </w:rPr>
        <w:t xml:space="preserve">  In connection with this Agreement,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and each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Reference Market-makers.</w:t>
      </w:r>
      <w:r>
        <w:rPr>
          <w:rFonts w:cs="Times New Roman" w:ascii="Times New Roman" w:hAnsi="Times New Roman"/>
          <w:sz w:val="22"/>
        </w:rPr>
        <w:t xml:space="preserve">  The definition of </w:t>
      </w:r>
      <w:r>
        <w:rPr>
          <w:rFonts w:cs="Times New Roman" w:ascii="Times New Roman" w:hAnsi="Times New Roman"/>
          <w:b/>
          <w:sz w:val="22"/>
        </w:rPr>
        <w:t>“Reference Market-makers”</w:t>
      </w:r>
      <w:r>
        <w:rPr>
          <w:rFonts w:cs="Times New Roman" w:ascii="Times New Roman" w:hAnsi="Times New Roman"/>
          <w:sz w:val="22"/>
        </w:rPr>
        <w:t xml:space="preserve"> in Section 14 is hereby amended by deleting clause (b) thereof.</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Definitions.</w:t>
      </w:r>
      <w:r>
        <w:rPr>
          <w:rFonts w:cs="Times New Roman" w:ascii="Times New Roman" w:hAnsi="Times New Roman"/>
          <w:sz w:val="22"/>
        </w:rPr>
        <w:t xml:space="preserve">  (i) Unless otherwise specified in a Confirmation, this Agreement and each Confirmation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sz w:val="22"/>
        </w:rPr>
        <w:t>(d)</w:t>
        <w:tab/>
      </w:r>
      <w:r>
        <w:rPr>
          <w:rFonts w:cs="Times New Roman" w:ascii="Times New Roman" w:hAnsi="Times New Roman"/>
          <w:b/>
          <w:sz w:val="22"/>
        </w:rPr>
        <w:t>Procedures for Entering into Transactions.</w:t>
      </w:r>
      <w:r>
        <w:rPr>
          <w:rFonts w:cs="Times New Roman" w:ascii="Times New Roman" w:hAnsi="Times New Roman"/>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rFonts w:cs="Times New Roman" w:ascii="Times New Roman" w:hAnsi="Times New Roman"/>
          <w:sz w:val="22"/>
        </w:rPr>
        <w:t>(e)</w:t>
      </w:r>
      <w:r>
        <w:rPr>
          <w:rFonts w:cs="Times New Roman" w:ascii="Times New Roman" w:hAnsi="Times New Roman"/>
          <w:b/>
          <w:sz w:val="22"/>
        </w:rPr>
        <w:tab/>
        <w:t>Recording.</w:t>
      </w:r>
      <w:r>
        <w:rPr>
          <w:rFonts w:cs="Times New Roman" w:ascii="Times New Roman" w:hAnsi="Times New Roman"/>
          <w:sz w:val="22"/>
        </w:rPr>
        <w:t xml:space="preserve">  Each party consents to the recording of the telephone conversations of trading and marketing personnel of the parties and their Affiliates in connection with this Agreement or any Transaction or potential transaction and agrees that any such recordings may only be used in connection with the resolution of a dispute with respect to a Transaction or potential transaction.</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Setoff.</w:t>
      </w:r>
      <w:r>
        <w:rPr>
          <w:rFonts w:cs="Times New Roman" w:ascii="Times New Roman" w:hAnsi="Times New Roman"/>
          <w:sz w:val="22"/>
        </w:rPr>
        <w:t xml:space="preserve">  Without affecting or prejudicing the provisions of this Agreement requiring the calculation and payment of certain net payment amounts on Scheduled Payment Dates, all payments will be made without setoff or counterclaim;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i/>
          <w:sz w:val="22"/>
        </w:rPr>
        <w:t>,</w:t>
      </w:r>
      <w:r>
        <w:rPr>
          <w:rFonts w:cs="Times New Roman" w:ascii="Times New Roman" w:hAnsi="Times New Roman"/>
          <w:sz w:val="22"/>
        </w:rPr>
        <w:t xml:space="preserve"> that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b/>
          <w:sz w:val="22"/>
        </w:rPr>
        <w:t>(g)</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before="240" w:after="0"/>
        <w:ind w:firstLine="720" w:end="0"/>
        <w:jc w:val="both"/>
        <w:rPr/>
      </w:pPr>
      <w:r>
        <w:rPr>
          <w:rFonts w:cs="Times New Roman" w:ascii="Times New Roman" w:hAnsi="Times New Roman"/>
          <w:sz w:val="22"/>
        </w:rPr>
        <w:t>(h)</w:t>
        <w:tab/>
      </w:r>
      <w:r>
        <w:rPr>
          <w:rFonts w:cs="Times New Roman" w:ascii="Times New Roman" w:hAnsi="Times New Roman"/>
          <w:b/>
          <w:sz w:val="22"/>
        </w:rPr>
        <w:t>Confidentiality.</w:t>
      </w:r>
      <w:r>
        <w:rPr>
          <w:rFonts w:cs="Times New Roman" w:ascii="Times New Roman" w:hAnsi="Times New Roman"/>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arbitration, litigation or to comply with any applicable law, order, regulation, ruling, or accounting disclosure rule or standard, (iii) as may be obtained from a non-confidential source that disclosed such information in a manner (to the best of recipient’s knowledge) that did not violate its obligations to the non-disclosing party or its Credit Support Provider in making such disclosure, or (iv) as may be furnished to the disclosing party’s Affiliates, auditors, attorneys, or advisors which are required to keep the information that is disclosed in confidence.</w:t>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630" w:end="0"/>
        <w:jc w:val="both"/>
        <w:rPr/>
      </w:pPr>
      <w:r>
        <w:rPr>
          <w:rFonts w:cs="Times New Roman" w:ascii="Times New Roman" w:hAnsi="Times New Roman"/>
          <w:sz w:val="22"/>
        </w:rPr>
        <w:t>(i)</w:t>
        <w:tab/>
      </w:r>
      <w:r>
        <w:rPr>
          <w:rFonts w:cs="Times New Roman" w:ascii="Times New Roman" w:hAnsi="Times New Roman"/>
          <w:b/>
          <w:sz w:val="22"/>
        </w:rPr>
        <w:t>Transfer.</w:t>
      </w:r>
      <w:r>
        <w:rPr>
          <w:rFonts w:cs="Times New Roman" w:ascii="Times New Roman" w:hAnsi="Times New Roman"/>
          <w:sz w:val="22"/>
        </w:rPr>
        <w:t xml:space="preserve">  Section 7 is hereby amended by adding the following Subsection (c):</w:t>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 xml:space="preserve">(c)  Notwithstanding the foregoing, Party A or Party B may, upon giving five (5) Local Business Days written notice to the other party, transfer in whole but not in part its rights and obligations under this Agreement (as supplemented by all Confirmations) to its Credit Support Provider or any of its Affiliates incorporated in the United States of America or Switzerland (any such party to whom such interests are transferred, the “Transferee”) provided that: (i) if such transfer is not to the Credit Support Provider of such party, the Credit Support Provider remains a Credit Support Provider of the Transferee entity and delivers to the non-transferring party (as a condition precedent to the effectiveness of such transfer) a Guarantee substantially in the form of its Guarantee delivered pursuant to the terms of this Agreement, (ii) the Transferee makes all representations set forth in Section 3 and Part 5(a) of this Agreement; (iii) no Event of Default, Potential Event of Default or Termination Event would occur and be continuing with respect to the Transferee or the non-transferring party before or after such transfer; (iv) such notice is accompanied by such written instruments reasonably required by the non-transferring party (including, but not limited to, a novation agreement, tax forms, and certificates); (v) the non-transferring party will not incur any increased costs as a result of the transfer; (vi) the non-transferring party will not, as a result of such transfer, be required on the next succeeding Scheduled Payment Date to pay to the Transferee an amount under Section 2(d)(i)(iv) of this Agreement (other than interest under Section 2(e), 6(d)(ii), or 6(e) of this Agreement) greater than the amount in respect of which the non-transferring party would have been required to pay in the absence of such transfer; and (vii) the non-transferring party will not, as a result of such transfer, receive from the Transferee on the next succeeding Scheduled Payment Date an amount (after taking into account any additional amount payable under Section 2(d)(i)(iv) of this Agreement) less than the amount in respect of which the non-transferring party would have received from the other party in the absence of such transfer. With respect to clauses (vi) and (vii) above, the transferring party will cause the Transferee to make, and the non-transferring party will make, such Payer and Payee Tax Representations as may be agreed upon in order to permit the parties to determine that such results would not occur as a result of or after such transfer.”  </w:t>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630" w:end="0"/>
        <w:jc w:val="both"/>
        <w:rPr/>
      </w:pPr>
      <w:r>
        <w:rPr>
          <w:rFonts w:cs="Times New Roman" w:ascii="Times New Roman" w:hAnsi="Times New Roman"/>
          <w:sz w:val="22"/>
        </w:rPr>
        <w:t>(j)</w:t>
        <w:tab/>
      </w:r>
      <w:r>
        <w:rPr>
          <w:rFonts w:cs="Times New Roman" w:ascii="Times New Roman" w:hAnsi="Times New Roman"/>
          <w:b/>
          <w:sz w:val="22"/>
        </w:rPr>
        <w:t>Applicable Rate.</w:t>
      </w:r>
      <w:r>
        <w:rPr>
          <w:rFonts w:cs="Times New Roman" w:ascii="Times New Roman" w:hAnsi="Times New Roman"/>
          <w:sz w:val="22"/>
        </w:rPr>
        <w:t xml:space="preserve">  The definition of </w:t>
      </w:r>
      <w:r>
        <w:rPr>
          <w:rFonts w:cs="Times New Roman" w:ascii="Times New Roman" w:hAnsi="Times New Roman"/>
          <w:b/>
          <w:sz w:val="22"/>
        </w:rPr>
        <w:t>“Applicable Rate”</w:t>
      </w:r>
      <w:r>
        <w:rPr>
          <w:rFonts w:cs="Times New Roman" w:ascii="Times New Roman" w:hAnsi="Times New Roman"/>
          <w:sz w:val="22"/>
        </w:rPr>
        <w:t xml:space="preserve"> set forth in Section 14 is hereby amended by adding to the end of Section (b) of the definition after the word “Rate” the following provision:  “;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if the payee is a Defaulting Party for purposes of Section 6(e), then the rate shall be the Non-default Rate.”</w:t>
      </w:r>
    </w:p>
    <w:p>
      <w:pPr>
        <w:pStyle w:val="Normal"/>
        <w:spacing w:lineRule="exac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720" w:end="0"/>
        <w:jc w:val="both"/>
        <w:rPr/>
      </w:pPr>
      <w:r>
        <w:rPr>
          <w:rFonts w:cs="Times New Roman" w:ascii="Times New Roman" w:hAnsi="Times New Roman"/>
          <w:sz w:val="22"/>
        </w:rPr>
        <w:t>(k)</w:t>
        <w:tab/>
      </w:r>
      <w:r>
        <w:rPr>
          <w:rFonts w:cs="Times New Roman" w:ascii="Times New Roman" w:hAnsi="Times New Roman"/>
          <w:b/>
          <w:sz w:val="22"/>
        </w:rPr>
        <w:t>Limitation of Rate.</w:t>
      </w:r>
      <w:r>
        <w:rPr>
          <w:rFonts w:cs="Times New Roman" w:ascii="Times New Roman" w:hAnsi="Times New Roman"/>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EXECUTED effective as of the 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rFonts w:ascii="Times New Roman" w:hAnsi="Times New Roman" w:cs="Times New Roman"/>
                <w:sz w:val="22"/>
              </w:rPr>
            </w:pPr>
            <w:r>
              <w:rPr>
                <w:rFonts w:cs="Times New Roman" w:ascii="Times New Roman" w:hAnsi="Times New Roman"/>
                <w:b/>
                <w:sz w:val="22"/>
              </w:rPr>
              <w:t>ENRON RE LIMITED</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tabs>
                <w:tab w:val="clear" w:pos="720"/>
                <w:tab w:val="left" w:pos="4320" w:leader="none"/>
              </w:tabs>
              <w:spacing w:lineRule="exact" w:line="24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c>
          <w:tcPr>
            <w:tcW w:w="4788" w:type="dxa"/>
            <w:tcBorders/>
          </w:tcPr>
          <w:p>
            <w:pPr>
              <w:pStyle w:val="BodyText2"/>
              <w:rPr/>
            </w:pPr>
            <w:r>
              <w:rPr/>
              <w:t>EUROPEAN FINANCE REINSURANCE COMPANY LIMITED</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spacing w:lineRule="exact" w:line="240"/>
              <w:jc w:val="both"/>
              <w:rPr/>
            </w:pPr>
            <w:r>
              <w:rPr>
                <w:rFonts w:cs="Times New Roman" w:ascii="Times New Roman" w:hAnsi="Times New Roman"/>
                <w:sz w:val="22"/>
              </w:rPr>
              <w:t>Title:</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r>
    </w:tbl>
    <w:p>
      <w:pPr>
        <w:pStyle w:val="Normal"/>
        <w:keepNext w:val="true"/>
        <w:tabs>
          <w:tab w:val="clear" w:pos="720"/>
          <w:tab w:val="left" w:pos="2880" w:leader="none"/>
        </w:tabs>
        <w:spacing w:lineRule="exact" w:line="240"/>
        <w:ind w:hanging="2880" w:start="288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SCHEDULE 1</w:t>
        <w:tab/>
        <w:t>IRREVOCABLE TRANSFERABLE STANDBY LETTER OF CREDIT</w:t>
      </w:r>
    </w:p>
    <w:p>
      <w:pPr>
        <w:pStyle w:val="Normal"/>
        <w:keepNext w:val="true"/>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EXHIBIT A</w:t>
        <w:tab/>
        <w:t>FORM OF GUARANTY (PARTY A)</w:t>
      </w:r>
    </w:p>
    <w:p>
      <w:pPr>
        <w:sectPr>
          <w:footerReference w:type="default" r:id="rId2"/>
          <w:type w:val="nextPage"/>
          <w:pgSz w:w="12240" w:h="15840"/>
          <w:pgMar w:left="1080" w:right="1080" w:gutter="0" w:header="0" w:top="1440" w:footer="720" w:bottom="1440"/>
          <w:pgNumType w:start="18"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EXHIBIT B</w:t>
        <w:tab/>
        <w:t>FORM OF GUARANTY (PARTY B)</w:t>
      </w:r>
    </w:p>
    <w:p>
      <w:pPr>
        <w:pStyle w:val="Normal"/>
        <w:ind w:end="180"/>
        <w:jc w:val="center"/>
        <w:rPr>
          <w:rFonts w:ascii="Times New Roman" w:hAnsi="Times New Roman" w:cs="Times New Roman"/>
          <w:b/>
          <w:sz w:val="22"/>
        </w:rPr>
      </w:pPr>
      <w:r>
        <w:rPr>
          <w:rFonts w:cs="Times New Roman" w:ascii="Times New Roman" w:hAnsi="Times New Roman"/>
          <w:b/>
          <w:sz w:val="22"/>
          <w:u w:val="single"/>
        </w:rPr>
        <w:t>EXHIBIT A</w:t>
      </w:r>
    </w:p>
    <w:p>
      <w:pPr>
        <w:pStyle w:val="Normal"/>
        <w:ind w:end="180"/>
        <w:jc w:val="center"/>
        <w:rPr>
          <w:rFonts w:ascii="Times New Roman" w:hAnsi="Times New Roman" w:cs="Times New Roman"/>
          <w:b/>
          <w:sz w:val="22"/>
        </w:rPr>
      </w:pPr>
      <w:r>
        <w:rPr>
          <w:rFonts w:cs="Times New Roman" w:ascii="Times New Roman" w:hAnsi="Times New Roman"/>
          <w:b/>
          <w:sz w:val="22"/>
        </w:rPr>
      </w:r>
    </w:p>
    <w:p>
      <w:pPr>
        <w:pStyle w:val="Normal"/>
        <w:ind w:end="180"/>
        <w:jc w:val="center"/>
        <w:rPr>
          <w:rFonts w:ascii="Times New Roman" w:hAnsi="Times New Roman" w:cs="Times New Roman"/>
          <w:b/>
          <w:sz w:val="22"/>
        </w:rPr>
      </w:pPr>
      <w:r>
        <w:rPr>
          <w:rFonts w:cs="Times New Roman" w:ascii="Times New Roman" w:hAnsi="Times New Roman"/>
          <w:b/>
          <w:sz w:val="22"/>
        </w:rPr>
        <w:t>ENRON CORP.</w:t>
      </w:r>
    </w:p>
    <w:p>
      <w:pPr>
        <w:pStyle w:val="Normal"/>
        <w:spacing w:lineRule="exact" w:line="240"/>
        <w:ind w:end="180"/>
        <w:jc w:val="center"/>
        <w:rPr>
          <w:rFonts w:ascii="Times New Roman" w:hAnsi="Times New Roman" w:cs="Times New Roman"/>
          <w:b/>
          <w:sz w:val="22"/>
          <w:u w:val="single"/>
        </w:rPr>
      </w:pPr>
      <w:r>
        <w:rPr>
          <w:rFonts w:cs="Times New Roman" w:ascii="Times New Roman" w:hAnsi="Times New Roman"/>
          <w:b/>
          <w:sz w:val="22"/>
          <w:u w:val="single"/>
        </w:rPr>
      </w:r>
    </w:p>
    <w:p>
      <w:pPr>
        <w:pStyle w:val="Normal"/>
        <w:spacing w:lineRule="exact" w:line="240"/>
        <w:ind w:end="180"/>
        <w:jc w:val="center"/>
        <w:rPr>
          <w:rFonts w:ascii="Times New Roman" w:hAnsi="Times New Roman" w:cs="Times New Roman"/>
          <w:sz w:val="22"/>
        </w:rPr>
      </w:pPr>
      <w:r>
        <w:rPr>
          <w:rFonts w:cs="Times New Roman" w:ascii="Times New Roman" w:hAnsi="Times New Roman"/>
          <w:sz w:val="22"/>
          <w:u w:val="single"/>
        </w:rPr>
        <w:t>Guaranty</w:t>
      </w:r>
    </w:p>
    <w:p>
      <w:pPr>
        <w:pStyle w:val="Normal"/>
        <w:rPr>
          <w:rFonts w:ascii="Times New Roman" w:hAnsi="Times New Roman" w:cs="Times New Roman"/>
          <w:sz w:val="22"/>
        </w:rPr>
      </w:pPr>
      <w:r>
        <w:rPr>
          <w:rFonts w:cs="Times New Roman" w:ascii="Times New Roman" w:hAnsi="Times New Roman"/>
          <w:sz w:val="22"/>
        </w:rPr>
      </w:r>
    </w:p>
    <w:p>
      <w:pPr>
        <w:pStyle w:val="Normal"/>
        <w:ind w:end="180"/>
        <w:jc w:val="center"/>
        <w:rPr>
          <w:rFonts w:ascii="Times New Roman" w:hAnsi="Times New Roman" w:cs="Times New Roman"/>
          <w:sz w:val="22"/>
        </w:rPr>
      </w:pPr>
      <w:r>
        <w:rPr>
          <w:rFonts w:cs="Times New Roman" w:ascii="Times New Roman" w:hAnsi="Times New Roman"/>
          <w:sz w:val="22"/>
        </w:rPr>
      </w:r>
    </w:p>
    <w:p>
      <w:pPr>
        <w:pStyle w:val="Normal"/>
        <w:ind w:end="180"/>
        <w:jc w:val="center"/>
        <w:rPr>
          <w:rFonts w:ascii="Times New Roman" w:hAnsi="Times New Roman" w:cs="Times New Roman"/>
          <w:sz w:val="22"/>
        </w:rPr>
      </w:pPr>
      <w:r>
        <w:rPr>
          <w:rFonts w:cs="Times New Roman" w:ascii="Times New Roman" w:hAnsi="Times New Roman"/>
          <w:sz w:val="22"/>
        </w:rPr>
      </w:r>
    </w:p>
    <w:p>
      <w:pPr>
        <w:sectPr>
          <w:footerReference w:type="default" r:id="rId3"/>
          <w:footerReference w:type="first" r:id="rId4"/>
          <w:type w:val="nextPage"/>
          <w:pgSz w:w="12240" w:h="15840"/>
          <w:pgMar w:left="1080" w:right="1080" w:gutter="0" w:header="0" w:top="1440" w:footer="720" w:bottom="1440"/>
          <w:pgNumType w:start="1" w:fmt="decimal"/>
          <w:formProt w:val="false"/>
          <w:textDirection w:val="lrTb"/>
          <w:docGrid w:type="default" w:linePitch="360" w:charSpace="0"/>
        </w:sectPr>
        <w:pStyle w:val="Normal"/>
        <w:ind w:end="180"/>
        <w:jc w:val="center"/>
        <w:rPr>
          <w:rFonts w:ascii="Times New Roman" w:hAnsi="Times New Roman" w:cs="Times New Roman"/>
          <w:sz w:val="22"/>
        </w:rPr>
      </w:pPr>
      <w:r>
        <w:rPr>
          <w:rFonts w:cs="Times New Roman" w:ascii="Times New Roman" w:hAnsi="Times New Roman"/>
          <w:sz w:val="22"/>
        </w:rPr>
        <w:t>[to be provided]</w:t>
      </w:r>
    </w:p>
    <w:p>
      <w:pPr>
        <w:pStyle w:val="Normal"/>
        <w:ind w:end="180"/>
        <w:jc w:val="center"/>
        <w:rPr>
          <w:rFonts w:ascii="Times New Roman" w:hAnsi="Times New Roman" w:cs="Times New Roman"/>
          <w:b/>
          <w:sz w:val="22"/>
        </w:rPr>
      </w:pPr>
      <w:r>
        <w:rPr>
          <w:rFonts w:cs="Times New Roman" w:ascii="Times New Roman" w:hAnsi="Times New Roman"/>
          <w:b/>
          <w:sz w:val="22"/>
          <w:u w:val="single"/>
        </w:rPr>
        <w:t>EXHIBIT B</w:t>
      </w:r>
    </w:p>
    <w:p>
      <w:pPr>
        <w:pStyle w:val="Normal"/>
        <w:ind w:end="180"/>
        <w:jc w:val="center"/>
        <w:rPr>
          <w:rFonts w:ascii="Times New Roman" w:hAnsi="Times New Roman" w:cs="Times New Roman"/>
          <w:b/>
          <w:sz w:val="22"/>
        </w:rPr>
      </w:pPr>
      <w:r>
        <w:rPr>
          <w:rFonts w:cs="Times New Roman" w:ascii="Times New Roman" w:hAnsi="Times New Roman"/>
          <w:b/>
          <w:sz w:val="22"/>
        </w:rPr>
      </w:r>
    </w:p>
    <w:p>
      <w:pPr>
        <w:pStyle w:val="Normal"/>
        <w:ind w:end="180"/>
        <w:jc w:val="center"/>
        <w:rPr>
          <w:rFonts w:ascii="Times New Roman" w:hAnsi="Times New Roman" w:cs="Times New Roman"/>
          <w:b/>
          <w:sz w:val="22"/>
        </w:rPr>
      </w:pPr>
      <w:r>
        <w:rPr>
          <w:rFonts w:cs="Times New Roman" w:ascii="Times New Roman" w:hAnsi="Times New Roman"/>
          <w:b/>
          <w:sz w:val="22"/>
        </w:rPr>
        <w:t>SWISS RE</w:t>
      </w:r>
    </w:p>
    <w:p>
      <w:pPr>
        <w:pStyle w:val="Normal"/>
        <w:spacing w:lineRule="exact" w:line="240"/>
        <w:ind w:end="180"/>
        <w:jc w:val="center"/>
        <w:rPr>
          <w:rFonts w:ascii="Times New Roman" w:hAnsi="Times New Roman" w:cs="Times New Roman"/>
          <w:b/>
          <w:sz w:val="22"/>
          <w:u w:val="single"/>
        </w:rPr>
      </w:pPr>
      <w:r>
        <w:rPr>
          <w:rFonts w:cs="Times New Roman" w:ascii="Times New Roman" w:hAnsi="Times New Roman"/>
          <w:b/>
          <w:sz w:val="22"/>
          <w:u w:val="single"/>
        </w:rPr>
      </w:r>
    </w:p>
    <w:p>
      <w:pPr>
        <w:pStyle w:val="Normal"/>
        <w:spacing w:lineRule="exact" w:line="240"/>
        <w:ind w:end="180"/>
        <w:jc w:val="center"/>
        <w:rPr>
          <w:rFonts w:ascii="Times New Roman" w:hAnsi="Times New Roman" w:cs="Times New Roman"/>
          <w:sz w:val="22"/>
        </w:rPr>
      </w:pPr>
      <w:r>
        <w:rPr>
          <w:rFonts w:cs="Times New Roman" w:ascii="Times New Roman" w:hAnsi="Times New Roman"/>
          <w:sz w:val="22"/>
          <w:u w:val="single"/>
        </w:rPr>
        <w:t>Guaranty</w:t>
      </w:r>
    </w:p>
    <w:p>
      <w:pPr>
        <w:pStyle w:val="Normal"/>
        <w:rPr>
          <w:rFonts w:ascii="Times New Roman" w:hAnsi="Times New Roman" w:cs="Times New Roman"/>
          <w:sz w:val="22"/>
        </w:rPr>
      </w:pPr>
      <w:r>
        <w:rPr>
          <w:rFonts w:cs="Times New Roman" w:ascii="Times New Roman" w:hAnsi="Times New Roman"/>
          <w:sz w:val="22"/>
        </w:rPr>
      </w:r>
    </w:p>
    <w:p>
      <w:pPr>
        <w:pStyle w:val="Normal"/>
        <w:ind w:end="180"/>
        <w:jc w:val="center"/>
        <w:rPr>
          <w:rFonts w:ascii="Times New Roman" w:hAnsi="Times New Roman" w:cs="Times New Roman"/>
          <w:sz w:val="22"/>
        </w:rPr>
      </w:pPr>
      <w:r>
        <w:rPr>
          <w:rFonts w:cs="Times New Roman" w:ascii="Times New Roman" w:hAnsi="Times New Roman"/>
          <w:sz w:val="22"/>
        </w:rPr>
      </w:r>
    </w:p>
    <w:p>
      <w:pPr>
        <w:pStyle w:val="Normal"/>
        <w:ind w:end="180"/>
        <w:jc w:val="center"/>
        <w:rPr>
          <w:rFonts w:ascii="Times New Roman" w:hAnsi="Times New Roman" w:cs="Times New Roman"/>
          <w:sz w:val="22"/>
        </w:rPr>
      </w:pPr>
      <w:r>
        <w:rPr>
          <w:rFonts w:cs="Times New Roman" w:ascii="Times New Roman" w:hAnsi="Times New Roman"/>
          <w:sz w:val="22"/>
        </w:rPr>
      </w:r>
    </w:p>
    <w:p>
      <w:pPr>
        <w:sectPr>
          <w:headerReference w:type="default" r:id="rId5"/>
          <w:footerReference w:type="default" r:id="rId6"/>
          <w:footerReference w:type="first" r:id="rId7"/>
          <w:type w:val="nextPage"/>
          <w:pgSz w:w="12240" w:h="15840"/>
          <w:pgMar w:left="1080" w:right="1080" w:gutter="0" w:header="720" w:top="1440" w:footer="720" w:bottom="1440"/>
          <w:pgNumType w:start="1" w:fmt="decimal"/>
          <w:formProt w:val="false"/>
          <w:textDirection w:val="lrTb"/>
          <w:docGrid w:type="default" w:linePitch="360" w:charSpace="0"/>
        </w:sectPr>
        <w:pStyle w:val="Normal"/>
        <w:ind w:end="180"/>
        <w:jc w:val="center"/>
        <w:rPr>
          <w:rFonts w:ascii="Times New Roman" w:hAnsi="Times New Roman" w:cs="Times New Roman"/>
          <w:sz w:val="22"/>
        </w:rPr>
      </w:pPr>
      <w:r>
        <w:rPr>
          <w:rFonts w:cs="Times New Roman" w:ascii="Times New Roman" w:hAnsi="Times New Roman"/>
          <w:sz w:val="22"/>
        </w:rPr>
        <w:t>[to be provided]</w:t>
      </w:r>
    </w:p>
    <w:p>
      <w:pPr>
        <w:pStyle w:val="Normal"/>
        <w:jc w:val="center"/>
        <w:rPr>
          <w:rFonts w:ascii="Times New Roman" w:hAnsi="Times New Roman" w:cs="Times New Roman"/>
          <w:b/>
          <w:sz w:val="22"/>
        </w:rPr>
      </w:pPr>
      <w:r>
        <w:rPr>
          <w:rFonts w:cs="Times New Roman" w:ascii="Times New Roman" w:hAnsi="Times New Roman"/>
          <w:b/>
          <w:sz w:val="22"/>
        </w:rPr>
        <w:t>PARAGRAPH 11</w:t>
      </w:r>
    </w:p>
    <w:p>
      <w:pPr>
        <w:pStyle w:val="Normal"/>
        <w:jc w:val="center"/>
        <w:rPr>
          <w:rFonts w:ascii="Times New Roman" w:hAnsi="Times New Roman" w:cs="Times New Roman"/>
          <w:b/>
          <w:sz w:val="22"/>
        </w:rPr>
      </w:pPr>
      <w:r>
        <w:rPr>
          <w:rFonts w:cs="Times New Roman" w:ascii="Times New Roman" w:hAnsi="Times New Roman"/>
          <w:b/>
          <w:sz w:val="22"/>
        </w:rPr>
        <w:t>to the</w:t>
      </w:r>
    </w:p>
    <w:p>
      <w:pPr>
        <w:pStyle w:val="Normal"/>
        <w:jc w:val="center"/>
        <w:rPr>
          <w:rFonts w:ascii="Times New Roman" w:hAnsi="Times New Roman" w:cs="Times New Roman"/>
          <w:b/>
          <w:sz w:val="22"/>
        </w:rPr>
      </w:pPr>
      <w:r>
        <w:rPr>
          <w:rFonts w:cs="Times New Roman" w:ascii="Times New Roman" w:hAnsi="Times New Roman"/>
          <w:b/>
          <w:sz w:val="22"/>
        </w:rPr>
        <w:t>CREDIT SUPPORT ANNEX</w:t>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to the Schedule to the ISDA Master Agreement</w:t>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dated as of _________________, 2000</w:t>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between</w:t>
      </w:r>
    </w:p>
    <w:p>
      <w:pPr>
        <w:pStyle w:val="Normal"/>
        <w:jc w:val="both"/>
        <w:rPr>
          <w:rFonts w:ascii="Times New Roman" w:hAnsi="Times New Roman" w:cs="Times New Roman"/>
          <w:b/>
          <w:sz w:val="22"/>
        </w:rPr>
      </w:pPr>
      <w:r>
        <w:rPr>
          <w:rFonts w:cs="Times New Roman" w:ascii="Times New Roman" w:hAnsi="Times New Roman"/>
          <w:b/>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RE LIMITED, a corporation organized under the law of Bermuda (“Party A”), and</w:t>
            </w:r>
          </w:p>
        </w:tc>
        <w:tc>
          <w:tcPr>
            <w:tcW w:w="4788" w:type="dxa"/>
            <w:tcBorders/>
          </w:tcPr>
          <w:p>
            <w:pPr>
              <w:pStyle w:val="Normal"/>
              <w:tabs>
                <w:tab w:val="clear" w:pos="720"/>
                <w:tab w:val="center" w:pos="5760" w:leader="none"/>
              </w:tabs>
              <w:spacing w:before="240" w:after="0"/>
              <w:jc w:val="center"/>
              <w:rPr>
                <w:rFonts w:ascii="Times New Roman" w:hAnsi="Times New Roman" w:cs="Times New Roman"/>
                <w:b/>
                <w:color w:val="808000"/>
                <w:sz w:val="22"/>
              </w:rPr>
            </w:pPr>
            <w:r>
              <w:rPr>
                <w:rFonts w:cs="Times New Roman" w:ascii="Times New Roman" w:hAnsi="Times New Roman"/>
                <w:b/>
                <w:sz w:val="22"/>
              </w:rPr>
              <w:t>EUROPEAN FINANCE REINSURANCE COMPANY LIMITED, a corporation organized under the law of Barbados (“Party B”)</w:t>
            </w:r>
          </w:p>
        </w:tc>
      </w:tr>
    </w:tbl>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b/>
          <w:sz w:val="22"/>
        </w:rPr>
        <w:t>Paragraph 11.  Elections and Variables.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4"/>
        </w:numPr>
        <w:jc w:val="both"/>
        <w:rPr>
          <w:rFonts w:ascii="Times New Roman" w:hAnsi="Times New Roman" w:cs="Times New Roman"/>
          <w:b/>
          <w:sz w:val="22"/>
        </w:rPr>
      </w:pPr>
      <w:r>
        <w:rPr>
          <w:rFonts w:cs="Times New Roman" w:ascii="Times New Roman" w:hAnsi="Times New Roman"/>
          <w:b/>
          <w:sz w:val="22"/>
        </w:rPr>
        <w:t>Base Currency and Eligible Currency.</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Base Currency”</w:t>
      </w:r>
      <w:r>
        <w:rPr>
          <w:rFonts w:cs="Times New Roman" w:ascii="Times New Roman" w:hAnsi="Times New Roman"/>
          <w:sz w:val="22"/>
        </w:rPr>
        <w:t xml:space="preserve"> means U.S. Dollar.</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Eligible Currency”</w:t>
      </w:r>
      <w:r>
        <w:rPr>
          <w:rFonts w:cs="Times New Roman" w:ascii="Times New Roman" w:hAnsi="Times New Roman"/>
          <w:sz w:val="22"/>
        </w:rPr>
        <w:t xml:space="preserve"> means the Base Currency and each other currency specified here:  none.</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426" w:start="426" w:end="0"/>
        <w:jc w:val="both"/>
        <w:rPr/>
      </w:pPr>
      <w:r>
        <w:rPr>
          <w:rFonts w:cs="Times New Roman" w:ascii="Times New Roman" w:hAnsi="Times New Roman"/>
          <w:sz w:val="22"/>
        </w:rPr>
        <w:t>(b)</w:t>
        <w:tab/>
      </w:r>
      <w:r>
        <w:rPr>
          <w:rFonts w:cs="Times New Roman" w:ascii="Times New Roman" w:hAnsi="Times New Roman"/>
          <w:b/>
          <w:sz w:val="22"/>
        </w:rPr>
        <w:t>Credit Support Obligations.</w:t>
      </w:r>
    </w:p>
    <w:p>
      <w:pPr>
        <w:pStyle w:val="Normal"/>
        <w:ind w:hanging="720" w:start="720" w:end="0"/>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rFonts w:ascii="Times New Roman" w:hAnsi="Times New Roman" w:cs="Times New Roman"/>
          <w:sz w:val="22"/>
        </w:rPr>
      </w:pPr>
      <w:r>
        <w:rPr>
          <w:rFonts w:cs="Times New Roman" w:ascii="Times New Roman" w:hAnsi="Times New Roman"/>
          <w:sz w:val="22"/>
        </w:rPr>
        <w:t xml:space="preserve">(i)  </w:t>
      </w:r>
      <w:r>
        <w:rPr>
          <w:rFonts w:cs="Times New Roman" w:ascii="Times New Roman" w:hAnsi="Times New Roman"/>
          <w:b/>
          <w:sz w:val="22"/>
        </w:rPr>
        <w:t>Delivery Amount, Return Amount, and Credit Support Amount.</w:t>
      </w:r>
    </w:p>
    <w:p>
      <w:pPr>
        <w:pStyle w:val="Normal"/>
        <w:ind w:hanging="1260" w:start="14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080" w:leader="none"/>
        </w:tabs>
        <w:ind w:start="720" w:end="0"/>
        <w:jc w:val="both"/>
        <w:rPr/>
      </w:pPr>
      <w:r>
        <w:rPr>
          <w:rFonts w:cs="Times New Roman" w:ascii="Times New Roman" w:hAnsi="Times New Roman"/>
          <w:sz w:val="22"/>
        </w:rPr>
        <w:t xml:space="preserve">(A) </w:t>
      </w:r>
      <w:r>
        <w:rPr>
          <w:rFonts w:cs="Times New Roman" w:ascii="Times New Roman" w:hAnsi="Times New Roman"/>
          <w:b/>
          <w:sz w:val="22"/>
        </w:rPr>
        <w:t>“Delivery Amount”</w:t>
      </w:r>
      <w:r>
        <w:rPr>
          <w:rFonts w:cs="Times New Roman" w:ascii="Times New Roman" w:hAnsi="Times New Roman"/>
          <w:sz w:val="22"/>
        </w:rPr>
        <w:t xml:space="preserve"> has the meaning specified in Paragraph 2(a).</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080" w:leader="none"/>
        </w:tabs>
        <w:ind w:start="720" w:end="0"/>
        <w:jc w:val="both"/>
        <w:rPr/>
      </w:pPr>
      <w:r>
        <w:rPr>
          <w:rFonts w:cs="Times New Roman" w:ascii="Times New Roman" w:hAnsi="Times New Roman"/>
          <w:sz w:val="22"/>
        </w:rPr>
        <w:t xml:space="preserve">(B) </w:t>
      </w:r>
      <w:r>
        <w:rPr>
          <w:rFonts w:cs="Times New Roman" w:ascii="Times New Roman" w:hAnsi="Times New Roman"/>
          <w:b/>
          <w:sz w:val="22"/>
        </w:rPr>
        <w:t>“Return Amount”</w:t>
      </w:r>
      <w:r>
        <w:rPr>
          <w:rFonts w:cs="Times New Roman" w:ascii="Times New Roman" w:hAnsi="Times New Roman"/>
          <w:sz w:val="22"/>
        </w:rPr>
        <w:t xml:space="preserve"> has the meaning specified in Paragraph 2(b).</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080" w:leader="none"/>
        </w:tabs>
        <w:ind w:start="720" w:end="0"/>
        <w:jc w:val="both"/>
        <w:rPr/>
      </w:pPr>
      <w:r>
        <w:rPr>
          <w:rFonts w:cs="Times New Roman" w:ascii="Times New Roman" w:hAnsi="Times New Roman"/>
          <w:sz w:val="22"/>
        </w:rPr>
        <w:t xml:space="preserve">(C) </w:t>
      </w:r>
      <w:r>
        <w:rPr>
          <w:rFonts w:cs="Times New Roman" w:ascii="Times New Roman" w:hAnsi="Times New Roman"/>
          <w:b/>
          <w:sz w:val="22"/>
        </w:rPr>
        <w:t>“Credit Support Amount”</w:t>
      </w:r>
      <w:r>
        <w:rPr>
          <w:rFonts w:cs="Times New Roman" w:ascii="Times New Roman" w:hAnsi="Times New Roman"/>
          <w:sz w:val="22"/>
        </w:rPr>
        <w:t xml:space="preserve"> will mean for any Valuation Date $10,000,000 or, if on or prior to such Valuation Date a payment was due from Party A to Party B pursuant to the Transaction dated the date hereof (the “Subject Transaction”), $20,000,000 less the aggregate of all amounts paid by Party A to Party B pursuant to the Subject Transaction;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that</w:t>
      </w:r>
      <w:r>
        <w:rPr>
          <w:rFonts w:cs="Times New Roman" w:ascii="Times New Roman" w:hAnsi="Times New Roman"/>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134" w:leader="none"/>
        </w:tabs>
        <w:ind w:start="720" w:end="0"/>
        <w:jc w:val="both"/>
        <w:rPr>
          <w:rFonts w:ascii="Times New Roman" w:hAnsi="Times New Roman" w:cs="Times New Roman"/>
          <w:sz w:val="22"/>
        </w:rPr>
      </w:pPr>
      <w:r>
        <w:rPr>
          <w:rFonts w:cs="Times New Roman" w:ascii="Times New Roman" w:hAnsi="Times New Roman"/>
          <w:sz w:val="22"/>
        </w:rPr>
        <w:t xml:space="preserve">(ii) </w:t>
      </w:r>
      <w:r>
        <w:rPr>
          <w:rFonts w:cs="Times New Roman" w:ascii="Times New Roman" w:hAnsi="Times New Roman"/>
          <w:b/>
          <w:sz w:val="22"/>
        </w:rPr>
        <w:t>Eligible Credit Support and Other Eligible Credit Support</w:t>
      </w:r>
    </w:p>
    <w:p>
      <w:pPr>
        <w:pStyle w:val="Normal"/>
        <w:tabs>
          <w:tab w:val="clear" w:pos="720"/>
          <w:tab w:val="left" w:pos="1134" w:leader="none"/>
        </w:tabs>
        <w:ind w:start="720" w:end="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1134" w:leader="none"/>
        </w:tabs>
        <w:ind w:start="720" w:end="0"/>
        <w:jc w:val="both"/>
        <w:rPr/>
      </w:pPr>
      <w:r>
        <w:rPr>
          <w:rFonts w:cs="Times New Roman" w:ascii="Times New Roman" w:hAnsi="Times New Roman"/>
          <w:sz w:val="22"/>
        </w:rPr>
        <w:t xml:space="preserve">(A) </w:t>
      </w:r>
      <w:r>
        <w:rPr>
          <w:rFonts w:cs="Times New Roman" w:ascii="Times New Roman" w:hAnsi="Times New Roman"/>
          <w:b/>
          <w:sz w:val="22"/>
        </w:rPr>
        <w:t>Eligible Credit Support.</w:t>
      </w:r>
      <w:r>
        <w:rPr>
          <w:rFonts w:cs="Times New Roman" w:ascii="Times New Roman" w:hAnsi="Times New Roman"/>
          <w:sz w:val="22"/>
        </w:rPr>
        <w:t xml:space="preserve">  The following items will qualify as</w:t>
      </w:r>
      <w:r>
        <w:rPr>
          <w:rFonts w:cs="Times New Roman" w:ascii="Times New Roman" w:hAnsi="Times New Roman"/>
          <w:b/>
          <w:sz w:val="22"/>
        </w:rPr>
        <w:t xml:space="preserve"> “Eligible Credit Support”</w:t>
      </w:r>
      <w:r>
        <w:rPr>
          <w:rFonts w:cs="Times New Roman" w:ascii="Times New Roman" w:hAnsi="Times New Roman"/>
          <w:sz w:val="22"/>
        </w:rPr>
        <w:t xml:space="preserve"> for the party specified.</w:t>
      </w:r>
    </w:p>
    <w:p>
      <w:pPr>
        <w:pStyle w:val="Normal"/>
        <w:keepNext w:val="true"/>
        <w:ind w:start="1440" w:end="0"/>
        <w:jc w:val="both"/>
        <w:rPr>
          <w:rFonts w:ascii="Times New Roman" w:hAnsi="Times New Roman" w:cs="Times New Roman"/>
          <w:sz w:val="22"/>
        </w:rPr>
      </w:pPr>
      <w:r>
        <w:rPr>
          <w:rFonts w:cs="Times New Roman"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snapToGrid w:val="false"/>
              <w:jc w:val="center"/>
              <w:rPr>
                <w:rFonts w:ascii="Times New Roman" w:hAnsi="Times New Roman" w:cs="Times New Roman"/>
                <w:b/>
                <w:sz w:val="22"/>
              </w:rPr>
            </w:pPr>
            <w:r>
              <w:rPr>
                <w:rFonts w:cs="Times New Roman" w:ascii="Times New Roman" w:hAnsi="Times New Roman"/>
                <w:b/>
                <w:sz w:val="22"/>
              </w:rPr>
            </w:r>
          </w:p>
        </w:tc>
        <w:tc>
          <w:tcPr>
            <w:tcW w:w="2880" w:type="dxa"/>
            <w:tcBorders/>
          </w:tcPr>
          <w:p>
            <w:pPr>
              <w:pStyle w:val="Normal"/>
              <w:keepNext w:val="true"/>
              <w:snapToGrid w:val="false"/>
              <w:jc w:val="center"/>
              <w:rPr>
                <w:rFonts w:ascii="Times New Roman" w:hAnsi="Times New Roman" w:cs="Times New Roman"/>
                <w:b/>
                <w:sz w:val="22"/>
              </w:rPr>
            </w:pPr>
            <w:r>
              <w:rPr>
                <w:rFonts w:cs="Times New Roman" w:ascii="Times New Roman" w:hAnsi="Times New Roman"/>
                <w:b/>
                <w:sz w:val="22"/>
              </w:rPr>
            </w:r>
          </w:p>
        </w:tc>
        <w:tc>
          <w:tcPr>
            <w:tcW w:w="1440" w:type="dxa"/>
            <w:tcBorders/>
          </w:tcPr>
          <w:p>
            <w:pPr>
              <w:pStyle w:val="Normal"/>
              <w:keepNext w:val="true"/>
              <w:snapToGrid w:val="false"/>
              <w:jc w:val="center"/>
              <w:rPr>
                <w:rFonts w:ascii="Times New Roman" w:hAnsi="Times New Roman" w:cs="Times New Roman"/>
                <w:b/>
                <w:sz w:val="22"/>
              </w:rPr>
            </w:pPr>
            <w:r>
              <w:rPr>
                <w:rFonts w:cs="Times New Roman" w:ascii="Times New Roman" w:hAnsi="Times New Roman"/>
                <w:b/>
                <w:sz w:val="22"/>
              </w:rPr>
            </w:r>
          </w:p>
          <w:p>
            <w:pPr>
              <w:pStyle w:val="Heading1"/>
              <w:spacing w:before="0" w:after="0"/>
              <w:ind w:hanging="0" w:start="0"/>
              <w:rPr>
                <w:rFonts w:ascii="Times New Roman" w:hAnsi="Times New Roman" w:cs="Times New Roman"/>
                <w:caps w:val="false"/>
                <w:smallCaps w:val="false"/>
              </w:rPr>
            </w:pPr>
            <w:r>
              <w:rPr>
                <w:rFonts w:cs="Times New Roman" w:ascii="Times New Roman" w:hAnsi="Times New Roman"/>
                <w:caps w:val="false"/>
                <w:smallCaps w:val="false"/>
              </w:rPr>
              <w:t>Party A</w:t>
            </w:r>
          </w:p>
        </w:tc>
        <w:tc>
          <w:tcPr>
            <w:tcW w:w="1440" w:type="dxa"/>
            <w:tcBorders/>
          </w:tcPr>
          <w:p>
            <w:pPr>
              <w:pStyle w:val="Normal"/>
              <w:keepNext w:val="true"/>
              <w:snapToGrid w:val="false"/>
              <w:jc w:val="center"/>
              <w:rPr>
                <w:rFonts w:ascii="Times New Roman" w:hAnsi="Times New Roman" w:cs="Times New Roman"/>
                <w:b/>
                <w:caps w:val="false"/>
                <w:smallCaps w:val="false"/>
                <w:sz w:val="22"/>
              </w:rPr>
            </w:pPr>
            <w:r>
              <w:rPr>
                <w:rFonts w:cs="Times New Roman" w:ascii="Times New Roman" w:hAnsi="Times New Roman"/>
                <w:b/>
                <w:caps w:val="false"/>
                <w:smallCaps w:val="false"/>
                <w:sz w:val="22"/>
              </w:rPr>
            </w:r>
          </w:p>
          <w:p>
            <w:pPr>
              <w:pStyle w:val="Normal"/>
              <w:keepNext w:val="true"/>
              <w:jc w:val="center"/>
              <w:rPr>
                <w:rFonts w:ascii="Times New Roman" w:hAnsi="Times New Roman" w:cs="Times New Roman"/>
                <w:b/>
                <w:sz w:val="22"/>
              </w:rPr>
            </w:pPr>
            <w:r>
              <w:rPr>
                <w:rFonts w:cs="Times New Roman" w:ascii="Times New Roman" w:hAnsi="Times New Roman"/>
                <w:b/>
                <w:sz w:val="22"/>
              </w:rPr>
              <w:t>Party B</w:t>
            </w:r>
          </w:p>
        </w:tc>
        <w:tc>
          <w:tcPr>
            <w:tcW w:w="1365" w:type="dxa"/>
            <w:tcBorders/>
          </w:tcPr>
          <w:p>
            <w:pPr>
              <w:pStyle w:val="Normal"/>
              <w:keepNext w:val="true"/>
              <w:jc w:val="center"/>
              <w:rPr>
                <w:rFonts w:ascii="Times New Roman" w:hAnsi="Times New Roman" w:cs="Times New Roman"/>
                <w:b/>
                <w:sz w:val="22"/>
              </w:rPr>
            </w:pPr>
            <w:r>
              <w:rPr>
                <w:rFonts w:cs="Times New Roman" w:ascii="Times New Roman" w:hAnsi="Times New Roman"/>
                <w:b/>
                <w:sz w:val="22"/>
              </w:rPr>
              <w:t>Valuation</w:t>
            </w:r>
          </w:p>
          <w:p>
            <w:pPr>
              <w:pStyle w:val="Normal"/>
              <w:keepNext w:val="true"/>
              <w:jc w:val="center"/>
              <w:rPr>
                <w:rFonts w:ascii="Times New Roman" w:hAnsi="Times New Roman" w:cs="Times New Roman"/>
                <w:b/>
                <w:sz w:val="22"/>
              </w:rPr>
            </w:pPr>
            <w:r>
              <w:rPr>
                <w:rFonts w:cs="Times New Roman" w:ascii="Times New Roman" w:hAnsi="Times New Roman"/>
                <w:b/>
                <w:sz w:val="22"/>
              </w:rPr>
              <w:t>Percentage</w:t>
            </w:r>
          </w:p>
          <w:p>
            <w:pPr>
              <w:pStyle w:val="Normal"/>
              <w:keepNext w:val="true"/>
              <w:jc w:val="center"/>
              <w:rPr>
                <w:rFonts w:ascii="Times New Roman" w:hAnsi="Times New Roman" w:cs="Times New Roman"/>
                <w:b/>
                <w:sz w:val="22"/>
              </w:rPr>
            </w:pPr>
            <w:r>
              <w:rPr>
                <w:rFonts w:cs="Times New Roman" w:ascii="Times New Roman" w:hAnsi="Times New Roman"/>
                <w:b/>
                <w:sz w:val="22"/>
              </w:rPr>
            </w:r>
          </w:p>
        </w:tc>
      </w:tr>
      <w:tr>
        <w:trPr/>
        <w:tc>
          <w:tcPr>
            <w:tcW w:w="630" w:type="dxa"/>
            <w:tcBorders/>
          </w:tcPr>
          <w:p>
            <w:pPr>
              <w:pStyle w:val="Normal"/>
              <w:keepNext w:val="true"/>
              <w:jc w:val="both"/>
              <w:rPr>
                <w:rFonts w:ascii="Times New Roman" w:hAnsi="Times New Roman" w:cs="Times New Roman"/>
                <w:sz w:val="22"/>
              </w:rPr>
            </w:pPr>
            <w:r>
              <w:rPr>
                <w:rFonts w:cs="Times New Roman" w:ascii="Times New Roman" w:hAnsi="Times New Roman"/>
                <w:sz w:val="22"/>
              </w:rPr>
              <w:t>(1)</w:t>
            </w:r>
          </w:p>
        </w:tc>
        <w:tc>
          <w:tcPr>
            <w:tcW w:w="2880" w:type="dxa"/>
            <w:tcBorders/>
          </w:tcPr>
          <w:p>
            <w:pPr>
              <w:pStyle w:val="Normal"/>
              <w:keepNext w:val="true"/>
              <w:rPr>
                <w:rFonts w:ascii="Times New Roman" w:hAnsi="Times New Roman" w:cs="Times New Roman"/>
                <w:sz w:val="22"/>
              </w:rPr>
            </w:pPr>
            <w:r>
              <w:rPr>
                <w:rFonts w:cs="Times New Roman" w:ascii="Times New Roman" w:hAnsi="Times New Roman"/>
                <w:sz w:val="22"/>
              </w:rPr>
              <w:t>Cash in an Eligible Currency</w:t>
            </w:r>
          </w:p>
          <w:p>
            <w:pPr>
              <w:pStyle w:val="Normal"/>
              <w:keepNext w:val="tru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keepNext w:val="true"/>
              <w:jc w:val="center"/>
              <w:rPr>
                <w:rFonts w:ascii="Times New Roman" w:hAnsi="Times New Roman" w:cs="Times New Roman"/>
                <w:sz w:val="22"/>
              </w:rPr>
            </w:pPr>
            <w:r>
              <w:rPr>
                <w:rFonts w:cs="Times New Roman" w:ascii="Times New Roman" w:hAnsi="Times New Roman"/>
                <w:sz w:val="22"/>
              </w:rPr>
              <w:t>[X]</w:t>
            </w:r>
          </w:p>
        </w:tc>
        <w:tc>
          <w:tcPr>
            <w:tcW w:w="1440" w:type="dxa"/>
            <w:tcBorders/>
          </w:tcPr>
          <w:p>
            <w:pPr>
              <w:pStyle w:val="Normal"/>
              <w:keepNext w:val="true"/>
              <w:jc w:val="center"/>
              <w:rPr>
                <w:rFonts w:ascii="Times New Roman" w:hAnsi="Times New Roman" w:cs="Times New Roman"/>
                <w:sz w:val="22"/>
              </w:rPr>
            </w:pPr>
            <w:r>
              <w:rPr>
                <w:rFonts w:cs="Times New Roman" w:ascii="Times New Roman" w:hAnsi="Times New Roman"/>
                <w:sz w:val="22"/>
              </w:rPr>
              <w:t>[  ]</w:t>
            </w:r>
          </w:p>
        </w:tc>
        <w:tc>
          <w:tcPr>
            <w:tcW w:w="1365" w:type="dxa"/>
            <w:tcBorders/>
          </w:tcPr>
          <w:p>
            <w:pPr>
              <w:pStyle w:val="Normal"/>
              <w:keepNext w:val="true"/>
              <w:jc w:val="center"/>
              <w:rPr>
                <w:rFonts w:ascii="Times New Roman" w:hAnsi="Times New Roman" w:cs="Times New Roman"/>
                <w:sz w:val="22"/>
              </w:rPr>
            </w:pPr>
            <w:r>
              <w:rPr>
                <w:rFonts w:cs="Times New Roman" w:ascii="Times New Roman" w:hAnsi="Times New Roman"/>
                <w:sz w:val="22"/>
              </w:rPr>
              <w:t>100%</w:t>
            </w:r>
          </w:p>
        </w:tc>
      </w:tr>
      <w:tr>
        <w:trPr/>
        <w:tc>
          <w:tcPr>
            <w:tcW w:w="630" w:type="dxa"/>
            <w:tcBorders/>
          </w:tcPr>
          <w:p>
            <w:pPr>
              <w:pStyle w:val="Normal"/>
              <w:keepNext w:val="true"/>
              <w:jc w:val="both"/>
              <w:rPr>
                <w:rFonts w:ascii="Times New Roman" w:hAnsi="Times New Roman" w:cs="Times New Roman"/>
                <w:sz w:val="22"/>
              </w:rPr>
            </w:pPr>
            <w:r>
              <w:rPr>
                <w:rFonts w:cs="Times New Roman" w:ascii="Times New Roman" w:hAnsi="Times New Roman"/>
                <w:sz w:val="22"/>
              </w:rPr>
              <w:t>(2)</w:t>
            </w:r>
          </w:p>
        </w:tc>
        <w:tc>
          <w:tcPr>
            <w:tcW w:w="2880" w:type="dxa"/>
            <w:tcBorders/>
          </w:tcPr>
          <w:p>
            <w:pPr>
              <w:pStyle w:val="Normal"/>
              <w:keepNext w:val="true"/>
              <w:rPr>
                <w:rFonts w:ascii="Times New Roman" w:hAnsi="Times New Roman" w:cs="Times New Roman"/>
                <w:sz w:val="22"/>
              </w:rPr>
            </w:pPr>
            <w:r>
              <w:rPr>
                <w:rFonts w:cs="Times New Roman" w:ascii="Times New Roman" w:hAnsi="Times New Roman"/>
                <w:sz w:val="22"/>
              </w:rPr>
              <w:t>Other:</w:t>
              <w:tab/>
              <w:t>None</w:t>
            </w:r>
          </w:p>
          <w:p>
            <w:pPr>
              <w:pStyle w:val="Normal"/>
              <w:keepNext w:val="tru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keepNext w:val="true"/>
              <w:snapToGrid w:val="false"/>
              <w:jc w:val="center"/>
              <w:rPr>
                <w:rFonts w:ascii="Times New Roman" w:hAnsi="Times New Roman" w:cs="Times New Roman"/>
                <w:sz w:val="22"/>
              </w:rPr>
            </w:pPr>
            <w:r>
              <w:rPr>
                <w:rFonts w:cs="Times New Roman" w:ascii="Times New Roman" w:hAnsi="Times New Roman"/>
                <w:sz w:val="22"/>
              </w:rPr>
            </w:r>
          </w:p>
        </w:tc>
        <w:tc>
          <w:tcPr>
            <w:tcW w:w="1440" w:type="dxa"/>
            <w:tcBorders/>
          </w:tcPr>
          <w:p>
            <w:pPr>
              <w:pStyle w:val="Normal"/>
              <w:keepNext w:val="true"/>
              <w:snapToGrid w:val="false"/>
              <w:jc w:val="center"/>
              <w:rPr>
                <w:rFonts w:ascii="Times New Roman" w:hAnsi="Times New Roman" w:cs="Times New Roman"/>
                <w:sz w:val="22"/>
              </w:rPr>
            </w:pPr>
            <w:r>
              <w:rPr>
                <w:rFonts w:cs="Times New Roman" w:ascii="Times New Roman" w:hAnsi="Times New Roman"/>
                <w:sz w:val="22"/>
              </w:rPr>
            </w:r>
          </w:p>
        </w:tc>
        <w:tc>
          <w:tcPr>
            <w:tcW w:w="1365" w:type="dxa"/>
            <w:tcBorders/>
          </w:tcPr>
          <w:p>
            <w:pPr>
              <w:pStyle w:val="Normal"/>
              <w:keepNext w:val="true"/>
              <w:snapToGrid w:val="false"/>
              <w:jc w:val="center"/>
              <w:rPr>
                <w:rFonts w:ascii="Times New Roman" w:hAnsi="Times New Roman" w:cs="Times New Roman"/>
                <w:sz w:val="22"/>
              </w:rPr>
            </w:pPr>
            <w:r>
              <w:rPr>
                <w:rFonts w:cs="Times New Roman" w:ascii="Times New Roman" w:hAnsi="Times New Roman"/>
                <w:sz w:val="22"/>
              </w:rPr>
            </w:r>
          </w:p>
        </w:tc>
      </w:tr>
    </w:tbl>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134" w:leader="none"/>
        </w:tabs>
        <w:ind w:start="720" w:end="0"/>
        <w:jc w:val="both"/>
        <w:rPr/>
      </w:pPr>
      <w:r>
        <w:rPr>
          <w:rFonts w:cs="Times New Roman" w:ascii="Times New Roman" w:hAnsi="Times New Roman"/>
          <w:sz w:val="22"/>
        </w:rPr>
        <w:t xml:space="preserve">(B) </w:t>
      </w:r>
      <w:r>
        <w:rPr>
          <w:rFonts w:cs="Times New Roman" w:ascii="Times New Roman" w:hAnsi="Times New Roman"/>
          <w:b/>
          <w:sz w:val="22"/>
        </w:rPr>
        <w:t>Other Eligible Credit Support.</w:t>
      </w:r>
      <w:r>
        <w:rPr>
          <w:rFonts w:cs="Times New Roman" w:ascii="Times New Roman" w:hAnsi="Times New Roman"/>
          <w:sz w:val="22"/>
        </w:rPr>
        <w:t xml:space="preserve">  The following item will qualify as </w:t>
      </w:r>
      <w:r>
        <w:rPr>
          <w:rFonts w:cs="Times New Roman" w:ascii="Times New Roman" w:hAnsi="Times New Roman"/>
          <w:b/>
          <w:sz w:val="22"/>
        </w:rPr>
        <w:t>“Other Eligible Credit Support”</w:t>
      </w:r>
      <w:r>
        <w:rPr>
          <w:rFonts w:cs="Times New Roman" w:ascii="Times New Roman" w:hAnsi="Times New Roman"/>
          <w:sz w:val="22"/>
        </w:rPr>
        <w:t xml:space="preserve"> for the party specified:</w:t>
      </w:r>
    </w:p>
    <w:p>
      <w:pPr>
        <w:pStyle w:val="Normal"/>
        <w:ind w:start="1440" w:end="0"/>
        <w:jc w:val="both"/>
        <w:rPr>
          <w:rFonts w:ascii="Times New Roman" w:hAnsi="Times New Roman" w:cs="Times New Roman"/>
          <w:sz w:val="22"/>
        </w:rPr>
      </w:pPr>
      <w:r>
        <w:rPr>
          <w:rFonts w:cs="Times New Roman" w:ascii="Times New Roman" w:hAnsi="Times New Roman"/>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snapToGrid w:val="false"/>
              <w:jc w:val="both"/>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Party A</w:t>
            </w:r>
          </w:p>
          <w:p>
            <w:pPr>
              <w:pStyle w:val="Normal"/>
              <w:jc w:val="center"/>
              <w:rPr>
                <w:rFonts w:ascii="Times New Roman" w:hAnsi="Times New Roman" w:cs="Times New Roman"/>
                <w:b/>
                <w:sz w:val="22"/>
              </w:rPr>
            </w:pPr>
            <w:r>
              <w:rPr>
                <w:rFonts w:cs="Times New Roman" w:ascii="Times New Roman" w:hAnsi="Times New Roman"/>
                <w:b/>
                <w:sz w:val="22"/>
              </w:rPr>
            </w:r>
          </w:p>
        </w:tc>
        <w:tc>
          <w:tcPr>
            <w:tcW w:w="1644"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Party B</w:t>
            </w:r>
          </w:p>
          <w:p>
            <w:pPr>
              <w:pStyle w:val="Normal"/>
              <w:jc w:val="center"/>
              <w:rPr>
                <w:rFonts w:ascii="Times New Roman" w:hAnsi="Times New Roman" w:cs="Times New Roman"/>
                <w:b/>
                <w:sz w:val="22"/>
              </w:rPr>
            </w:pPr>
            <w:r>
              <w:rPr>
                <w:rFonts w:cs="Times New Roman" w:ascii="Times New Roman" w:hAnsi="Times New Roman"/>
                <w:b/>
                <w:sz w:val="22"/>
              </w:rPr>
            </w:r>
          </w:p>
        </w:tc>
        <w:tc>
          <w:tcPr>
            <w:tcW w:w="3757" w:type="dxa"/>
            <w:tcBorders/>
          </w:tcPr>
          <w:p>
            <w:pPr>
              <w:pStyle w:val="Normal"/>
              <w:jc w:val="center"/>
              <w:rPr>
                <w:rFonts w:ascii="Times New Roman" w:hAnsi="Times New Roman" w:cs="Times New Roman"/>
                <w:b/>
                <w:sz w:val="22"/>
              </w:rPr>
            </w:pPr>
            <w:r>
              <w:rPr>
                <w:rFonts w:cs="Times New Roman" w:ascii="Times New Roman" w:hAnsi="Times New Roman"/>
                <w:b/>
                <w:sz w:val="22"/>
              </w:rPr>
              <w:t>Valuation</w:t>
            </w:r>
          </w:p>
          <w:p>
            <w:pPr>
              <w:pStyle w:val="Normal"/>
              <w:jc w:val="center"/>
              <w:rPr>
                <w:rFonts w:ascii="Times New Roman" w:hAnsi="Times New Roman" w:cs="Times New Roman"/>
                <w:b/>
                <w:sz w:val="22"/>
              </w:rPr>
            </w:pPr>
            <w:r>
              <w:rPr>
                <w:rFonts w:cs="Times New Roman" w:ascii="Times New Roman" w:hAnsi="Times New Roman"/>
                <w:b/>
                <w:sz w:val="22"/>
              </w:rPr>
              <w:t>Percentage</w:t>
            </w:r>
          </w:p>
          <w:p>
            <w:pPr>
              <w:pStyle w:val="Normal"/>
              <w:jc w:val="center"/>
              <w:rPr>
                <w:rFonts w:ascii="Times New Roman" w:hAnsi="Times New Roman" w:cs="Times New Roman"/>
                <w:b/>
                <w:sz w:val="22"/>
              </w:rPr>
            </w:pPr>
            <w:r>
              <w:rPr>
                <w:rFonts w:cs="Times New Roman" w:ascii="Times New Roman" w:hAnsi="Times New Roman"/>
                <w:b/>
                <w:sz w:val="22"/>
              </w:rPr>
            </w:r>
          </w:p>
        </w:tc>
      </w:tr>
      <w:tr>
        <w:trPr/>
        <w:tc>
          <w:tcPr>
            <w:tcW w:w="1800" w:type="dxa"/>
            <w:tcBorders/>
          </w:tcPr>
          <w:p>
            <w:pPr>
              <w:pStyle w:val="Normal"/>
              <w:jc w:val="both"/>
              <w:rPr>
                <w:rFonts w:ascii="Times New Roman" w:hAnsi="Times New Roman" w:cs="Times New Roman"/>
                <w:sz w:val="22"/>
              </w:rPr>
            </w:pPr>
            <w:r>
              <w:rPr>
                <w:rFonts w:cs="Times New Roman" w:ascii="Times New Roman" w:hAnsi="Times New Roman"/>
                <w:sz w:val="22"/>
              </w:rPr>
              <w:t>Letters of Credit</w:t>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644" w:type="dxa"/>
            <w:tcBorders/>
          </w:tcPr>
          <w:p>
            <w:pPr>
              <w:pStyle w:val="Normal"/>
              <w:jc w:val="center"/>
              <w:rPr>
                <w:rFonts w:ascii="Times New Roman" w:hAnsi="Times New Roman" w:cs="Times New Roman"/>
                <w:sz w:val="22"/>
              </w:rPr>
            </w:pPr>
            <w:r>
              <w:rPr>
                <w:rFonts w:cs="Times New Roman" w:ascii="Times New Roman" w:hAnsi="Times New Roman"/>
                <w:sz w:val="22"/>
              </w:rPr>
              <w:t>[  ]</w:t>
            </w:r>
          </w:p>
        </w:tc>
        <w:tc>
          <w:tcPr>
            <w:tcW w:w="3757" w:type="dxa"/>
            <w:tcBorders/>
          </w:tcPr>
          <w:p>
            <w:pPr>
              <w:pStyle w:val="Normal"/>
              <w:rPr>
                <w:rFonts w:ascii="Times New Roman" w:hAnsi="Times New Roman" w:cs="Times New Roman"/>
                <w:sz w:val="22"/>
              </w:rPr>
            </w:pPr>
            <w:r>
              <w:rPr>
                <w:rFonts w:cs="Times New Roman" w:ascii="Times New Roman" w:hAnsi="Times New Roman"/>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Thresholds.</w:t>
      </w:r>
    </w:p>
    <w:p>
      <w:pPr>
        <w:pStyle w:val="Normal"/>
        <w:ind w:hanging="720" w:start="1440" w:end="0"/>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1134" w:leader="none"/>
        </w:tabs>
        <w:ind w:start="709" w:end="0"/>
        <w:jc w:val="both"/>
        <w:rPr/>
      </w:pPr>
      <w:r>
        <w:rPr>
          <w:rFonts w:cs="Times New Roman" w:ascii="Times New Roman" w:hAnsi="Times New Roman"/>
          <w:sz w:val="22"/>
        </w:rPr>
        <w:t xml:space="preserve">(A)  </w:t>
      </w:r>
      <w:r>
        <w:rPr>
          <w:rFonts w:cs="Times New Roman" w:ascii="Times New Roman" w:hAnsi="Times New Roman"/>
          <w:b/>
          <w:sz w:val="22"/>
        </w:rPr>
        <w:t>“Independent Amount”</w:t>
      </w:r>
      <w:r>
        <w:rPr>
          <w:rFonts w:cs="Times New Roman" w:ascii="Times New Roman" w:hAnsi="Times New Roman"/>
          <w:sz w:val="22"/>
        </w:rPr>
        <w:t xml:space="preserve"> means with respect to a party, the amount specified as such for that party in each Confirmation, or if no amount is specified, zero.</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(B)  </w:t>
      </w:r>
      <w:r>
        <w:rPr>
          <w:rFonts w:cs="Times New Roman" w:ascii="Times New Roman" w:hAnsi="Times New Roman"/>
          <w:b/>
          <w:sz w:val="22"/>
        </w:rPr>
        <w:t>“Threshold”</w:t>
      </w:r>
      <w:r>
        <w:rPr>
          <w:rFonts w:cs="Times New Roman" w:ascii="Times New Roman" w:hAnsi="Times New Roman"/>
          <w:sz w:val="22"/>
        </w:rPr>
        <w:t xml:space="preserve"> means, with respect to Party B, unlimited, and with respect to Party A (a) the amount set forth opposite the lowest Credit Rating for Enron Corp., on the relevant date of determination; or (b) zero if on the relevant date of determination (i) the Enron Corp. does not have a Credit Rating from either S&amp;P or Moody's, or (ii) an Event of Default or Potential Event of Default with respect to such party has occurred and is continuing:</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rPr>
                <w:rFonts w:ascii="Times New Roman" w:hAnsi="Times New Roman" w:cs="Times New Roman"/>
                <w:sz w:val="22"/>
              </w:rPr>
            </w:pPr>
            <w:r>
              <w:rPr>
                <w:rFonts w:cs="Times New Roman" w:ascii="Times New Roman" w:hAnsi="Times New Roman"/>
                <w:b/>
                <w:sz w:val="22"/>
                <w:u w:val="single"/>
              </w:rPr>
              <w:t>THRESHOLD</w:t>
            </w:r>
          </w:p>
        </w:tc>
        <w:tc>
          <w:tcPr>
            <w:tcW w:w="2381" w:type="dxa"/>
            <w:tcBorders/>
          </w:tcPr>
          <w:p>
            <w:pPr>
              <w:pStyle w:val="Normal"/>
              <w:ind w:start="-18" w:end="0"/>
              <w:rPr>
                <w:rFonts w:ascii="Times New Roman" w:hAnsi="Times New Roman" w:cs="Times New Roman"/>
                <w:b/>
                <w:sz w:val="22"/>
                <w:u w:val="single"/>
              </w:rPr>
            </w:pPr>
            <w:r>
              <w:rPr>
                <w:rFonts w:cs="Times New Roman" w:ascii="Times New Roman" w:hAnsi="Times New Roman"/>
                <w:b/>
                <w:sz w:val="22"/>
                <w:u w:val="single"/>
              </w:rPr>
              <w:t>S&amp;P CREDIT RATING</w:t>
            </w:r>
          </w:p>
          <w:p>
            <w:pPr>
              <w:pStyle w:val="Normal"/>
              <w:ind w:start="-18" w:end="0"/>
              <w:rPr>
                <w:rFonts w:ascii="Times New Roman" w:hAnsi="Times New Roman" w:cs="Times New Roman"/>
                <w:b/>
                <w:sz w:val="22"/>
                <w:u w:val="single"/>
              </w:rPr>
            </w:pPr>
            <w:r>
              <w:rPr>
                <w:rFonts w:cs="Times New Roman" w:ascii="Times New Roman" w:hAnsi="Times New Roman"/>
                <w:b/>
                <w:sz w:val="22"/>
                <w:u w:val="single"/>
              </w:rPr>
            </w:r>
          </w:p>
        </w:tc>
        <w:tc>
          <w:tcPr>
            <w:tcW w:w="2479" w:type="dxa"/>
            <w:tcBorders/>
          </w:tcPr>
          <w:p>
            <w:pPr>
              <w:pStyle w:val="Normal"/>
              <w:rPr>
                <w:rFonts w:ascii="Times New Roman" w:hAnsi="Times New Roman" w:cs="Times New Roman"/>
                <w:b/>
                <w:sz w:val="22"/>
                <w:u w:val="single"/>
              </w:rPr>
            </w:pPr>
            <w:r>
              <w:rPr>
                <w:rFonts w:cs="Times New Roman" w:ascii="Times New Roman" w:hAnsi="Times New Roman"/>
                <w:b/>
                <w:sz w:val="22"/>
                <w:u w:val="single"/>
              </w:rPr>
              <w:t>MOODY'S CREDIT RATING</w:t>
            </w:r>
          </w:p>
          <w:p>
            <w:pPr>
              <w:pStyle w:val="Normal"/>
              <w:rPr>
                <w:rFonts w:ascii="Times New Roman" w:hAnsi="Times New Roman" w:cs="Times New Roman"/>
                <w:b/>
                <w:sz w:val="22"/>
                <w:u w:val="single"/>
              </w:rPr>
            </w:pPr>
            <w:r>
              <w:rPr>
                <w:rFonts w:cs="Times New Roman" w:ascii="Times New Roman" w:hAnsi="Times New Roman"/>
                <w:b/>
                <w:sz w:val="22"/>
                <w:u w:val="single"/>
              </w:rPr>
            </w:r>
          </w:p>
        </w:tc>
      </w:tr>
      <w:tr>
        <w:trPr/>
        <w:tc>
          <w:tcPr>
            <w:tcW w:w="2520" w:type="dxa"/>
            <w:tcBorders/>
          </w:tcPr>
          <w:p>
            <w:pPr>
              <w:pStyle w:val="Normal"/>
              <w:rPr>
                <w:rFonts w:ascii="Times New Roman" w:hAnsi="Times New Roman" w:cs="Times New Roman"/>
                <w:sz w:val="22"/>
              </w:rPr>
            </w:pPr>
            <w:r>
              <w:rPr>
                <w:rFonts w:cs="Times New Roman" w:ascii="Times New Roman" w:hAnsi="Times New Roman"/>
                <w:sz w:val="22"/>
              </w:rPr>
              <w:t>U.S. $  unlimited</w:t>
            </w:r>
          </w:p>
        </w:tc>
        <w:tc>
          <w:tcPr>
            <w:tcW w:w="2381" w:type="dxa"/>
            <w:tcBorders/>
          </w:tcPr>
          <w:p>
            <w:pPr>
              <w:pStyle w:val="Normal"/>
              <w:ind w:start="-18" w:end="0"/>
              <w:rPr>
                <w:rFonts w:ascii="Times New Roman" w:hAnsi="Times New Roman" w:cs="Times New Roman"/>
                <w:sz w:val="22"/>
              </w:rPr>
            </w:pPr>
            <w:r>
              <w:rPr>
                <w:rFonts w:cs="Times New Roman" w:ascii="Times New Roman" w:hAnsi="Times New Roman"/>
                <w:sz w:val="22"/>
              </w:rPr>
              <w:t>BBB- or higher</w:t>
            </w:r>
          </w:p>
        </w:tc>
        <w:tc>
          <w:tcPr>
            <w:tcW w:w="2479" w:type="dxa"/>
            <w:tcBorders/>
          </w:tcPr>
          <w:p>
            <w:pPr>
              <w:pStyle w:val="Normal"/>
              <w:rPr>
                <w:rFonts w:ascii="Times New Roman" w:hAnsi="Times New Roman" w:cs="Times New Roman"/>
                <w:sz w:val="22"/>
              </w:rPr>
            </w:pPr>
            <w:r>
              <w:rPr>
                <w:rFonts w:cs="Times New Roman" w:ascii="Times New Roman" w:hAnsi="Times New Roman"/>
                <w:sz w:val="22"/>
              </w:rPr>
              <w:t>Baa3 or higher</w:t>
            </w:r>
          </w:p>
        </w:tc>
      </w:tr>
      <w:tr>
        <w:trPr/>
        <w:tc>
          <w:tcPr>
            <w:tcW w:w="2520" w:type="dxa"/>
            <w:tcBorders/>
          </w:tcPr>
          <w:p>
            <w:pPr>
              <w:pStyle w:val="Normal"/>
              <w:rPr>
                <w:rFonts w:ascii="Times New Roman" w:hAnsi="Times New Roman" w:cs="Times New Roman"/>
                <w:sz w:val="22"/>
              </w:rPr>
            </w:pPr>
            <w:r>
              <w:rPr>
                <w:rFonts w:cs="Times New Roman" w:ascii="Times New Roman" w:hAnsi="Times New Roman"/>
                <w:sz w:val="22"/>
              </w:rPr>
              <w:t>U.S. $     0</w:t>
            </w:r>
          </w:p>
        </w:tc>
        <w:tc>
          <w:tcPr>
            <w:tcW w:w="2381" w:type="dxa"/>
            <w:tcBorders/>
          </w:tcPr>
          <w:p>
            <w:pPr>
              <w:pStyle w:val="Normal"/>
              <w:ind w:start="-18" w:end="0"/>
              <w:rPr>
                <w:rFonts w:ascii="Times New Roman" w:hAnsi="Times New Roman" w:cs="Times New Roman"/>
                <w:sz w:val="22"/>
              </w:rPr>
            </w:pPr>
            <w:r>
              <w:rPr>
                <w:rFonts w:cs="Times New Roman" w:ascii="Times New Roman" w:hAnsi="Times New Roman"/>
                <w:sz w:val="22"/>
              </w:rPr>
              <w:t>BB+ or lower</w:t>
            </w:r>
          </w:p>
        </w:tc>
        <w:tc>
          <w:tcPr>
            <w:tcW w:w="2479" w:type="dxa"/>
            <w:tcBorders/>
          </w:tcPr>
          <w:p>
            <w:pPr>
              <w:pStyle w:val="Normal"/>
              <w:rPr>
                <w:rFonts w:ascii="Times New Roman" w:hAnsi="Times New Roman" w:cs="Times New Roman"/>
                <w:sz w:val="22"/>
              </w:rPr>
            </w:pPr>
            <w:r>
              <w:rPr>
                <w:rFonts w:cs="Times New Roman" w:ascii="Times New Roman" w:hAnsi="Times New Roman"/>
                <w:sz w:val="22"/>
              </w:rPr>
              <w:t>Ba1 or lower</w:t>
            </w:r>
          </w:p>
        </w:tc>
      </w:tr>
    </w:tbl>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(C)  </w:t>
      </w:r>
      <w:r>
        <w:rPr>
          <w:rFonts w:cs="Times New Roman" w:ascii="Times New Roman" w:hAnsi="Times New Roman"/>
          <w:b/>
          <w:sz w:val="22"/>
        </w:rPr>
        <w:t>“Minimum Transfer Amount”</w:t>
      </w:r>
      <w:r>
        <w:rPr>
          <w:rFonts w:cs="Times New Roman" w:ascii="Times New Roman" w:hAnsi="Times New Roman"/>
          <w:sz w:val="22"/>
        </w:rPr>
        <w:t xml:space="preserve"> means with respect to Party A:  U.S. $10,000.</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firstLine="360" w:start="720" w:end="0"/>
        <w:jc w:val="both"/>
        <w:rPr/>
      </w:pPr>
      <w:r>
        <w:rPr>
          <w:rFonts w:cs="Times New Roman" w:ascii="Times New Roman" w:hAnsi="Times New Roman"/>
          <w:b/>
          <w:sz w:val="22"/>
        </w:rPr>
        <w:t>“</w:t>
      </w:r>
      <w:r>
        <w:rPr>
          <w:rFonts w:cs="Times New Roman" w:ascii="Times New Roman" w:hAnsi="Times New Roman"/>
          <w:b/>
          <w:sz w:val="22"/>
        </w:rPr>
        <w:t>Minimum Transfer Amount”</w:t>
      </w:r>
      <w:r>
        <w:rPr>
          <w:rFonts w:cs="Times New Roman" w:ascii="Times New Roman" w:hAnsi="Times New Roman"/>
          <w:sz w:val="22"/>
        </w:rPr>
        <w:t xml:space="preserve"> means with respect to Party B:  U.S. $10,000.</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(D)  </w:t>
      </w:r>
      <w:r>
        <w:rPr>
          <w:rFonts w:cs="Times New Roman" w:ascii="Times New Roman" w:hAnsi="Times New Roman"/>
          <w:b/>
          <w:sz w:val="22"/>
        </w:rPr>
        <w:t>Rounding.</w:t>
      </w:r>
      <w:r>
        <w:rPr>
          <w:rFonts w:cs="Times New Roman" w:ascii="Times New Roman" w:hAnsi="Times New Roman"/>
          <w:sz w:val="22"/>
        </w:rPr>
        <w:t xml:space="preserve">  The Delivery Amount will be rounded up to the nearest integral multiple of U.S. $100,000 and the Return Amount will be rounded down to the nearest integral multiple of U.S. $100,000.</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 xml:space="preserve">(c)  </w:t>
      </w:r>
      <w:r>
        <w:rPr>
          <w:rFonts w:cs="Times New Roman" w:ascii="Times New Roman" w:hAnsi="Times New Roman"/>
          <w:b/>
          <w:sz w:val="22"/>
        </w:rPr>
        <w:t>Valuation and Timing.</w:t>
      </w:r>
    </w:p>
    <w:p>
      <w:pPr>
        <w:pStyle w:val="Normal"/>
        <w:spacing w:before="240" w:after="0"/>
        <w:ind w:start="720" w:end="0"/>
        <w:jc w:val="both"/>
        <w:rPr/>
      </w:pPr>
      <w:r>
        <w:rPr>
          <w:rFonts w:cs="Times New Roman" w:ascii="Times New Roman" w:hAnsi="Times New Roman"/>
          <w:sz w:val="22"/>
        </w:rPr>
        <w:t xml:space="preserve">(i)  </w:t>
      </w:r>
      <w:r>
        <w:rPr>
          <w:rFonts w:cs="Times New Roman" w:ascii="Times New Roman" w:hAnsi="Times New Roman"/>
          <w:b/>
          <w:sz w:val="22"/>
        </w:rPr>
        <w:t>“Valuation Agent”</w:t>
      </w:r>
      <w:r>
        <w:rPr>
          <w:rFonts w:cs="Times New Roman" w:ascii="Times New Roman" w:hAnsi="Times New Roman"/>
          <w:sz w:val="22"/>
        </w:rPr>
        <w:t xml:space="preserve"> means, for purposes of Paragraph 2, the party making the demand under Paragraph 2; for purposes of Paragraph 3(c), the Transferee for purposes of calculating the Value of the New Credit Support and Original Credit Support involved in the exchange; for purposes of Paragraph 4, the Transferee; and for purposes of Paragraph 5(c), the Transferee receiving or deemed to receive the Distributions or the Interest Amount, as applicable; provided, however, that in all cases, if an Event of Default or Potential Event of Default has occurred and is continuing with respect to the party designated as the Valuation Agent, then in such case, and for so long as the Event of Default or Potential Event of Default continues, the other party shall be the Valuation Agent.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“Valuation Date”</w:t>
      </w:r>
      <w:r>
        <w:rPr>
          <w:rFonts w:cs="Times New Roman" w:ascii="Times New Roman" w:hAnsi="Times New Roman"/>
          <w:sz w:val="22"/>
        </w:rPr>
        <w:t xml:space="preserve"> means any Local Business Day.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“Valuation Time”</w:t>
      </w:r>
      <w:r>
        <w:rPr>
          <w:rFonts w:cs="Times New Roman" w:ascii="Times New Roman" w:hAnsi="Times New Roman"/>
          <w:sz w:val="22"/>
        </w:rPr>
        <w:t xml:space="preserve"> means:</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hanging="360" w:start="1440" w:end="0"/>
        <w:jc w:val="both"/>
        <w:rPr>
          <w:rFonts w:ascii="Times New Roman" w:hAnsi="Times New Roman" w:cs="Times New Roman"/>
          <w:sz w:val="22"/>
        </w:rPr>
      </w:pPr>
      <w:r>
        <w:rPr>
          <w:rFonts w:cs="Times New Roman" w:ascii="Times New Roman" w:hAnsi="Times New Roman"/>
          <w:sz w:val="22"/>
        </w:rPr>
        <w:t>[  ]</w:t>
        <w:tab/>
        <w:t>the close of business in the city of the Valuation Agent on the Valuation Date or date of calculation, as applicable;</w:t>
      </w:r>
    </w:p>
    <w:p>
      <w:pPr>
        <w:pStyle w:val="Normal"/>
        <w:ind w:hanging="360" w:start="1440" w:end="0"/>
        <w:jc w:val="both"/>
        <w:rPr>
          <w:rFonts w:ascii="Times New Roman" w:hAnsi="Times New Roman" w:cs="Times New Roman"/>
          <w:sz w:val="22"/>
        </w:rPr>
      </w:pPr>
      <w:r>
        <w:rPr>
          <w:rFonts w:cs="Times New Roman" w:ascii="Times New Roman" w:hAnsi="Times New Roman"/>
          <w:sz w:val="22"/>
        </w:rPr>
      </w:r>
    </w:p>
    <w:p>
      <w:pPr>
        <w:pStyle w:val="Normal"/>
        <w:ind w:firstLine="360" w:start="720" w:end="0"/>
        <w:jc w:val="both"/>
        <w:rPr>
          <w:rFonts w:ascii="Times New Roman" w:hAnsi="Times New Roman" w:cs="Times New Roman"/>
          <w:sz w:val="22"/>
        </w:rPr>
      </w:pPr>
      <w:r>
        <w:rPr>
          <w:rFonts w:cs="Times New Roman" w:ascii="Times New Roman" w:hAnsi="Times New Roman"/>
          <w:sz w:val="22"/>
        </w:rPr>
        <w:t>[X]</w:t>
        <w:tab/>
        <w:t xml:space="preserve">the close of business in the city of the Valuation Agent on the Local Business Day before the </w:t>
        <w:tab/>
        <w:t>Valuation Date or date of calculation, as applicable;</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provided that the calculations of Value and Exposure will be made as of approximately the same time on the same date.</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(iv)  “</w:t>
      </w:r>
      <w:r>
        <w:rPr>
          <w:rFonts w:cs="Times New Roman" w:ascii="Times New Roman" w:hAnsi="Times New Roman"/>
          <w:b/>
          <w:sz w:val="22"/>
        </w:rPr>
        <w:t>Notification Time”</w:t>
      </w:r>
      <w:r>
        <w:rPr>
          <w:rFonts w:cs="Times New Roman" w:ascii="Times New Roman" w:hAnsi="Times New Roman"/>
          <w:sz w:val="22"/>
        </w:rPr>
        <w:t xml:space="preserve"> means 10:00 a.m., New York time, on a Local Business Day.</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b/>
          <w:sz w:val="22"/>
        </w:rPr>
      </w:pPr>
      <w:r>
        <w:rPr>
          <w:rFonts w:cs="Times New Roman" w:ascii="Times New Roman" w:hAnsi="Times New Roman"/>
          <w:sz w:val="22"/>
        </w:rPr>
        <w:t xml:space="preserve">(d)  </w:t>
      </w:r>
      <w:r>
        <w:rPr>
          <w:rFonts w:cs="Times New Roman" w:ascii="Times New Roman" w:hAnsi="Times New Roman"/>
          <w:b/>
          <w:sz w:val="22"/>
        </w:rPr>
        <w:t>Exchange Date. “Exchange Date”</w:t>
      </w:r>
      <w:r>
        <w:rPr>
          <w:rFonts w:cs="Times New Roman" w:ascii="Times New Roman" w:hAnsi="Times New Roman"/>
          <w:sz w:val="22"/>
        </w:rPr>
        <w:t xml:space="preserve"> has the meaning specified in Paragraph 3(c)(ii).</w:t>
      </w:r>
    </w:p>
    <w:p>
      <w:pPr>
        <w:pStyle w:val="Normal"/>
        <w:ind w:hanging="720" w:start="720" w:end="0"/>
        <w:jc w:val="both"/>
        <w:rPr>
          <w:rFonts w:ascii="Times New Roman" w:hAnsi="Times New Roman" w:cs="Times New Roman"/>
          <w:b/>
          <w:sz w:val="22"/>
        </w:rPr>
      </w:pPr>
      <w:r>
        <w:rPr>
          <w:rFonts w:cs="Times New Roman" w:ascii="Times New Roman" w:hAnsi="Times New Roman"/>
          <w:b/>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 xml:space="preserve">(e)  </w:t>
      </w:r>
      <w:r>
        <w:rPr>
          <w:rFonts w:cs="Times New Roman" w:ascii="Times New Roman" w:hAnsi="Times New Roman"/>
          <w:b/>
          <w:sz w:val="22"/>
        </w:rPr>
        <w:t>Dispute Resolution.</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  </w:t>
      </w:r>
      <w:r>
        <w:rPr>
          <w:rFonts w:cs="Times New Roman" w:ascii="Times New Roman" w:hAnsi="Times New Roman"/>
          <w:b/>
          <w:sz w:val="22"/>
        </w:rPr>
        <w:t>“Resolution Time”</w:t>
      </w:r>
      <w:r>
        <w:rPr>
          <w:rFonts w:cs="Times New Roman" w:ascii="Times New Roman" w:hAnsi="Times New Roman"/>
          <w:sz w:val="22"/>
        </w:rPr>
        <w:t xml:space="preserve"> means 1:00 p.m., New York time, on the third Local Business Day following the date on which notice of the dispute is given under Paragraph 4.</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Value.</w:t>
      </w:r>
      <w:r>
        <w:rPr>
          <w:rFonts w:cs="Times New Roman" w:ascii="Times New Roman" w:hAnsi="Times New Roman"/>
          <w:sz w:val="22"/>
        </w:rPr>
        <w:t xml:space="preserve">  For the purpose of Paragraphs 4(a)(4)(i)(C) and 4(a)(4)(ii), the Value of the outstanding Credit Support Balance or of any transfer of Eligible Credit Support or Equivalent Credit Support, as the case may be, will be calculated as follows: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(A) with respect to Cash, the face amount thereof multiplied by the applicable Valuation Percentage, if any; and</w:t>
      </w:r>
    </w:p>
    <w:p>
      <w:pPr>
        <w:pStyle w:val="Normal"/>
        <w:ind w:start="1080" w:end="0"/>
        <w:jc w:val="both"/>
        <w:rPr>
          <w:rFonts w:ascii="Times New Roman" w:hAnsi="Times New Roman" w:cs="Times New Roman"/>
          <w:sz w:val="22"/>
        </w:rPr>
      </w:pPr>
      <w:r>
        <w:rPr>
          <w:rFonts w:cs="Times New Roman" w:ascii="Times New Roman" w:hAnsi="Times New Roman"/>
          <w:sz w:val="22"/>
        </w:rPr>
        <w:br/>
        <w:t>(B) with respect to a Letter of Credit, the stated amount under the Letter of Credit then available to be unconditionally drawn by the Transferee thereof multiplied by the applicable Valuation Percentage, if any.</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w:t>
      </w:r>
      <w:r>
        <w:rPr>
          <w:rFonts w:cs="Times New Roman" w:ascii="Times New Roman" w:hAnsi="Times New Roman"/>
          <w:sz w:val="22"/>
        </w:rPr>
        <w:t xml:space="preserve">  The provisions of Paragraph 4 will apply except to the following extent: pending the resolution of a dispute, Transfer of the undisputed Value of Eligible Credit Support or Other Eligible Credit Support involved in the relevant demand will be due as provided in Paragraph 4 if the demand is given by the Notification Time but will be due on the second Local Business Day after the demand if the demand is given after the Notification Time.</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(f)</w:t>
        <w:tab/>
      </w:r>
      <w:r>
        <w:rPr>
          <w:rFonts w:cs="Times New Roman" w:ascii="Times New Roman" w:hAnsi="Times New Roman"/>
          <w:b/>
          <w:sz w:val="22"/>
        </w:rPr>
        <w:t>Distributions and Interest Amount.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  </w:t>
      </w:r>
      <w:r>
        <w:rPr>
          <w:rFonts w:cs="Times New Roman" w:ascii="Times New Roman" w:hAnsi="Times New Roman"/>
          <w:b/>
          <w:sz w:val="22"/>
        </w:rPr>
        <w:t>Interest Rate.</w:t>
      </w:r>
      <w:r>
        <w:rPr>
          <w:rFonts w:cs="Times New Roman" w:ascii="Times New Roman" w:hAnsi="Times New Roman"/>
          <w:sz w:val="22"/>
        </w:rPr>
        <w:t xml:space="preserve">  The </w:t>
      </w:r>
      <w:r>
        <w:rPr>
          <w:rFonts w:cs="Times New Roman" w:ascii="Times New Roman" w:hAnsi="Times New Roman"/>
          <w:b/>
          <w:sz w:val="22"/>
        </w:rPr>
        <w:t>“Interest Rate”</w:t>
      </w:r>
      <w:r>
        <w:rPr>
          <w:rFonts w:cs="Times New Roman" w:ascii="Times New Roman" w:hAnsi="Times New Roman"/>
          <w:sz w:val="22"/>
        </w:rPr>
        <w:t xml:space="preserve"> in relation to each Eligible Currency will be the Federal Funds Overnight Rate as from time to time in effect for the Base Currency.</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Transfer of Interest Amount.</w:t>
      </w:r>
      <w:r>
        <w:rPr>
          <w:rFonts w:cs="Times New Roman" w:ascii="Times New Roman" w:hAnsi="Times New Roman"/>
          <w:sz w:val="22"/>
        </w:rPr>
        <w:t xml:space="preserve">  The Transfer of the Interest Amount will be made on the last Local Business Day of each calendar month and on any Local Business Day that a Return Amount consisting wholly or partly of Cash is transferred to the Transferor pursuant to Paragraph 2(b).</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 to Interest Amount.</w:t>
      </w:r>
      <w:r>
        <w:rPr>
          <w:rFonts w:cs="Times New Roman" w:ascii="Times New Roman" w:hAnsi="Times New Roman"/>
          <w:sz w:val="22"/>
        </w:rPr>
        <w:t xml:space="preserve">  The provisions of Paragraph 5(c)(ii) will apply except that if Transfer of an Interest Amount (or any portion thereof) to a Transferor on any day would result in, or increase, a Delivery Amount (treating the day as a Valuation Day, as provided in Paragraph 5(c)(ii)), but the Transferor would nonetheless have no obligation to make a Transfer pursuant to Paragraph 2(a) on that day if it were a Valuation Day (because the Delivery Amount is lower than the Transferor’s Minimum Transfer Amount or otherwise), the Transferee will be required to Transfer that Interest Amount (or portion thereof) to the Transferor, notwithstanding anything to the contrary in Paragraph 5(c)(ii).</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(g)</w:t>
        <w:tab/>
      </w:r>
      <w:r>
        <w:rPr>
          <w:rFonts w:cs="Times New Roman" w:ascii="Times New Roman" w:hAnsi="Times New Roman"/>
          <w:b/>
          <w:sz w:val="22"/>
        </w:rPr>
        <w:t>Additional Representation(s) and Covenants.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Each party represents and covenants to the other party (which representations and covenants will be deemed to be repeated as of each date on which it, as the Transferor,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(h)</w:t>
        <w:tab/>
      </w:r>
      <w:r>
        <w:rPr>
          <w:rFonts w:cs="Times New Roman" w:ascii="Times New Roman" w:hAnsi="Times New Roman"/>
          <w:b/>
          <w:sz w:val="22"/>
        </w:rPr>
        <w:t>Addresses for Transfers.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hanging="981" w:start="1701" w:end="0"/>
        <w:jc w:val="both"/>
        <w:rPr>
          <w:rFonts w:ascii="Times New Roman" w:hAnsi="Times New Roman" w:cs="Times New Roman"/>
          <w:sz w:val="22"/>
        </w:rPr>
      </w:pPr>
      <w:r>
        <w:rPr>
          <w:rFonts w:cs="Times New Roman" w:ascii="Times New Roman" w:hAnsi="Times New Roman"/>
          <w:sz w:val="22"/>
        </w:rPr>
        <w:t>Party A:</w:t>
        <w:tab/>
        <w:t>To be provided in notice requesting delivery/return of Eligible Credit Support, Other Eligible Credit Support, Equivalent Credit Support or Other Equivalent Credit Support.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hanging="981" w:start="1701" w:end="0"/>
        <w:jc w:val="both"/>
        <w:rPr>
          <w:rFonts w:ascii="Times New Roman" w:hAnsi="Times New Roman" w:cs="Times New Roman"/>
          <w:sz w:val="22"/>
        </w:rPr>
      </w:pPr>
      <w:r>
        <w:rPr>
          <w:rFonts w:cs="Times New Roman" w:ascii="Times New Roman" w:hAnsi="Times New Roman"/>
          <w:sz w:val="22"/>
        </w:rPr>
        <w:t>Party B:</w:t>
        <w:tab/>
        <w:t>To be provided in notice requesting delivery/return of Eligible Credit Support, Other Eligible Credit Support, Equivalent Credit Support or Other Equivalent Credit Support.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keepNext w:val="true"/>
        <w:ind w:hanging="720" w:start="720" w:end="0"/>
        <w:jc w:val="both"/>
        <w:rPr>
          <w:rFonts w:ascii="Times New Roman" w:hAnsi="Times New Roman" w:cs="Times New Roman"/>
          <w:sz w:val="22"/>
        </w:rPr>
      </w:pPr>
      <w:r>
        <w:rPr>
          <w:rFonts w:cs="Times New Roman" w:ascii="Times New Roman" w:hAnsi="Times New Roman"/>
          <w:sz w:val="22"/>
        </w:rPr>
        <w:t>(i)</w:t>
        <w:tab/>
      </w:r>
      <w:r>
        <w:rPr>
          <w:rFonts w:cs="Times New Roman" w:ascii="Times New Roman" w:hAnsi="Times New Roman"/>
          <w:b/>
          <w:sz w:val="22"/>
        </w:rPr>
        <w:t>Other Provisions.</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(i)  Paragraph 5(c)(i) is hereby amended by adding the following sentence:</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1134"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Subject to Paragraph 4 and only to the extent contemplated in the previous sentence, if a Transferee receives or is deemed to receive Distributions on a day that is not a Local Business Day, or after its close of business on a Local Business Day, it will transfer Distributions to the Transferor on the second following Local Business Day.”</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3"/>
        <w:ind w:firstLine="11" w:end="0"/>
        <w:rPr/>
      </w:pPr>
      <w:r>
        <w:rPr/>
        <w:t>(ii) Paragraph 10 is hereby amended by:</w:t>
      </w:r>
    </w:p>
    <w:p>
      <w:pPr>
        <w:pStyle w:val="BodyTextIndent3"/>
        <w:spacing w:before="120" w:after="0"/>
        <w:rPr/>
      </w:pPr>
      <w:r>
        <w:rPr/>
        <w:t>(A) adding at the end of the definition of Local Business Day the following Subparagraph (v):</w:t>
      </w:r>
    </w:p>
    <w:p>
      <w:pPr>
        <w:pStyle w:val="Normal"/>
        <w:ind w:hanging="709" w:start="1276" w:end="0"/>
        <w:jc w:val="both"/>
        <w:rPr>
          <w:rFonts w:ascii="Times New Roman" w:hAnsi="Times New Roman" w:cs="Times New Roman"/>
          <w:sz w:val="22"/>
        </w:rPr>
      </w:pPr>
      <w:r>
        <w:rPr>
          <w:rFonts w:cs="Times New Roman" w:ascii="Times New Roman" w:hAnsi="Times New Roman"/>
          <w:sz w:val="22"/>
        </w:rPr>
      </w:r>
    </w:p>
    <w:p>
      <w:pPr>
        <w:pStyle w:val="Normal"/>
        <w:ind w:hanging="16" w:start="1276"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(v)  in relation to a transfer of a Letter of Credit, a day on which commercial banks are open for business (including dealings in foreign exchange and foreign currency deposits) in New York.”;</w:t>
      </w:r>
    </w:p>
    <w:p>
      <w:pPr>
        <w:pStyle w:val="BodyTextIndent2"/>
        <w:spacing w:before="120" w:after="0"/>
        <w:rPr>
          <w:rFonts w:ascii="Times New Roman" w:hAnsi="Times New Roman" w:cs="Times New Roman"/>
        </w:rPr>
      </w:pPr>
      <w:r>
        <w:rPr>
          <w:rFonts w:cs="Times New Roman" w:ascii="Times New Roman" w:hAnsi="Times New Roman"/>
        </w:rPr>
        <w:t>(B) adding, in their alphabetic order, the following:</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Credit Rating”</w:t>
      </w:r>
      <w:r>
        <w:rPr>
          <w:rFonts w:cs="Times New Roman" w:ascii="Times New Roman" w:hAnsi="Times New Roman"/>
          <w:sz w:val="22"/>
        </w:rPr>
        <w:t xml:space="preserve"> means with respect to Party A, on any date of determination, the respective ratings then assigned to Enron Corp.’s unsecured, senior long-term debt by S&amp;P and Moody’s; with respect to Party B, on any date of determination, the respective ratings then assigned to Swiss Reinsurance Company’s “Insurance Financial Strength” by Moody’s and “Insurer Financial Strength” by S&amp;P.</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Federal Funds Overnight Rate”</w:t>
      </w:r>
      <w:r>
        <w:rPr>
          <w:rFonts w:cs="Times New Roman"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Letter of Credit”</w:t>
      </w:r>
      <w:r>
        <w:rPr>
          <w:rFonts w:cs="Times New Roman" w:ascii="Times New Roman" w:hAnsi="Times New Roman"/>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rFonts w:cs="Times New Roman" w:ascii="Times New Roman" w:hAnsi="Times New Roman"/>
          <w:sz w:val="22"/>
          <w:u w:val="single"/>
        </w:rPr>
        <w:t>Schedule 1</w:t>
      </w:r>
      <w:r>
        <w:rPr>
          <w:rFonts w:cs="Times New Roman" w:ascii="Times New Roman" w:hAnsi="Times New Roman"/>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Moody’s”</w:t>
      </w:r>
      <w:r>
        <w:rPr>
          <w:rFonts w:cs="Times New Roman" w:ascii="Times New Roman" w:hAnsi="Times New Roman"/>
          <w:sz w:val="22"/>
        </w:rPr>
        <w:t xml:space="preserve"> means Moody’s Investors Service, Inc. or its successor.</w:t>
      </w:r>
    </w:p>
    <w:p>
      <w:pPr>
        <w:pStyle w:val="Normal"/>
        <w:ind w:start="720" w:end="0"/>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Other Eligible Credit Support”</w:t>
      </w:r>
      <w:r>
        <w:rPr>
          <w:rFonts w:cs="Times New Roman" w:ascii="Times New Roman" w:hAnsi="Times New Roman"/>
          <w:sz w:val="22"/>
        </w:rPr>
        <w:t xml:space="preserve"> means, with respect to a party, the items, if any, specified as such for that party in Paragraph 11(b)(ii)(B).</w:t>
      </w:r>
    </w:p>
    <w:p>
      <w:pPr>
        <w:pStyle w:val="Normal"/>
        <w:ind w:start="720" w:end="0"/>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Other Equivalent Credit Support”</w:t>
      </w:r>
      <w:r>
        <w:rPr>
          <w:rFonts w:cs="Times New Roman" w:ascii="Times New Roman" w:hAnsi="Times New Roman"/>
          <w:sz w:val="22"/>
        </w:rPr>
        <w:t xml:space="preserve"> means, in relation to any Other Eligible Credit Support comprised in the Credit Support Balance, Other Eligible Credit Support of the same type, nominal value, description and amount as that Other Eligible Credit Support.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S&amp;P”</w:t>
      </w:r>
      <w:r>
        <w:rPr>
          <w:rFonts w:cs="Times New Roman" w:ascii="Times New Roman" w:hAnsi="Times New Roman"/>
          <w:sz w:val="22"/>
        </w:rPr>
        <w:t xml:space="preserve"> means the Standard &amp; Poor's Rating Group (a division of McGraw-Hill, Inc.) or its successor.</w:t>
      </w:r>
    </w:p>
    <w:p>
      <w:pPr>
        <w:pStyle w:val="Normal"/>
        <w:ind w:hanging="709" w:start="709"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(j)</w:t>
        <w:tab/>
      </w:r>
      <w:r>
        <w:rPr>
          <w:rFonts w:cs="Times New Roman" w:ascii="Times New Roman" w:hAnsi="Times New Roman"/>
          <w:b/>
          <w:sz w:val="22"/>
        </w:rPr>
        <w:t>Other Eligible Credit Support and Other Equivalent Credit Support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BodyTextIndent"/>
        <w:rPr/>
      </w:pPr>
      <w:r>
        <w:rPr/>
        <w:t>(i) Any reference in the Annex to “Eligible Credit Support” or “Equivalent Credit Support” shall be deemed to include a reference to “Other Eligible Credit Support” or “Other Equivalent Credit Support” as appropriate when used in Paragraphs 2,3 and 4, and the definitions of “Credit Support Balance”, “Valuation Percentage” and Subparagraph (ii) of “Value” in Paragraph 10.</w:t>
      </w:r>
    </w:p>
    <w:p>
      <w:pPr>
        <w:pStyle w:val="BodyTextIndent"/>
        <w:rPr/>
      </w:pPr>
      <w:r>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Transfer of Other Eligible Credit Support and Other Equivalent Credit Support.</w:t>
      </w:r>
      <w:r>
        <w:rPr>
          <w:rFonts w:cs="Times New Roman" w:ascii="Times New Roman" w:hAnsi="Times New Roman"/>
          <w:sz w:val="22"/>
        </w:rPr>
        <w:t xml:space="preserve">  All transfers under this Annex of Other Eligible Credit Support and Other Equivalent Credit Support in the form of Letters of Credit shall be made as follows:  the Transferor shall give written instructions (including, for the avoidance of doubt, instructions given by telex, facsimile transmission or electronic messaging system) to the issuer of a Letter of Credit (the “Issuer”) to issue a Letter of Credit to the Transferee.  Such transfer shall be deemed effective on receipt by the Transferee from the Issuer of the issued Letter of Credit.  A Letter of Credit will be deemed transferred back to the Transferor on surrender by the Transferee of the Letter of Credit to the Transferor.</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Default for the purposes of Other Eligible Credit Support and Other Equivalent Credit Support.</w:t>
      </w:r>
      <w:r>
        <w:rPr>
          <w:rFonts w:cs="Times New Roman" w:ascii="Times New Roman" w:hAnsi="Times New Roman"/>
          <w:sz w:val="22"/>
        </w:rPr>
        <w:t xml:space="preserve">  The occurrence at any time with respect to a Letter of Credit of any of the following events shall constitute a Letter of Credit Default (“Letter of Credit Default”) with respect to such Letter of Credit:</w:t>
      </w:r>
    </w:p>
    <w:p>
      <w:pPr>
        <w:pStyle w:val="Norma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Issuer fails to maintain a Credit Rating of at least “A-” by S&amp;P or “A3” by Moody’s;</w:t>
      </w:r>
    </w:p>
    <w:p>
      <w:pPr>
        <w:pStyle w:val="Norma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Issuer fails to comply with or perform its obligations under such Letter of Credit and such failure continues after the lapse of any applicable grace period;</w:t>
      </w:r>
    </w:p>
    <w:p>
      <w:pPr>
        <w:pStyle w:val="Norma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Issuer disaffirms, disclaims, repudiates or rejects, in whole or in part, or challenges the validity of such Letter of Credit;</w:t>
      </w:r>
    </w:p>
    <w:p>
      <w:pPr>
        <w:pStyle w:val="Norma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any event analogous to an event specified in Section 5(a)(vii) of the Agreement occurs with respect to the Issuer;</w:t>
      </w:r>
    </w:p>
    <w:p>
      <w:pPr>
        <w:pStyle w:val="Norma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Letter of Credit fails or ceases to be in full force and effect; or</w:t>
      </w:r>
    </w:p>
    <w:p>
      <w:pPr>
        <w:pStyle w:val="Norma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Letter of Credit expires or terminates in accordance with the terms within the next thirty (30) calendar days.</w:t>
      </w:r>
    </w:p>
    <w:p>
      <w:pPr>
        <w:pStyle w:val="Normal"/>
        <w:ind w:start="709" w:end="0"/>
        <w:jc w:val="both"/>
        <w:rPr>
          <w:rFonts w:ascii="Times New Roman" w:hAnsi="Times New Roman" w:cs="Times New Roman"/>
          <w:sz w:val="22"/>
        </w:rPr>
      </w:pPr>
      <w:r>
        <w:rPr>
          <w:rFonts w:cs="Times New Roman" w:ascii="Times New Roman" w:hAnsi="Times New Roman"/>
          <w:sz w:val="22"/>
        </w:rPr>
      </w:r>
    </w:p>
    <w:p>
      <w:pPr>
        <w:pStyle w:val="Normal"/>
        <w:ind w:start="709" w:end="0"/>
        <w:jc w:val="both"/>
        <w:rPr/>
      </w:pPr>
      <w:r>
        <w:rPr>
          <w:rFonts w:cs="Times New Roman" w:ascii="Times New Roman" w:hAnsi="Times New Roman"/>
          <w:sz w:val="22"/>
        </w:rPr>
        <w:t xml:space="preserve">(iv) </w:t>
      </w:r>
      <w:r>
        <w:rPr>
          <w:rFonts w:cs="Times New Roman" w:ascii="Times New Roman" w:hAnsi="Times New Roman"/>
          <w:b/>
          <w:sz w:val="22"/>
        </w:rPr>
        <w:t>Default.</w:t>
      </w:r>
      <w:r>
        <w:rPr>
          <w:rFonts w:cs="Times New Roman" w:ascii="Times New Roman" w:hAnsi="Times New Roman"/>
          <w:sz w:val="22"/>
        </w:rPr>
        <w:t xml:space="preserve">  For the purposes of Paragraph 6 of the Annex, the Value of Other Eligible Credit Support and/or Other Equivalent Credit Support shall be excluded from the calculation of the Value of the Credit Support Balance.  To the extent the Transferee draws under any Letter of Credit the Transferor’s obligations to the Transferee shall be discharged in an amount equal to such drawings.</w:t>
      </w:r>
    </w:p>
    <w:p>
      <w:pPr>
        <w:pStyle w:val="Normal"/>
        <w:ind w:start="709" w:end="0"/>
        <w:jc w:val="both"/>
        <w:rPr>
          <w:rFonts w:ascii="Times New Roman" w:hAnsi="Times New Roman" w:cs="Times New Roman"/>
          <w:sz w:val="22"/>
        </w:rPr>
      </w:pPr>
      <w:r>
        <w:rPr>
          <w:rFonts w:cs="Times New Roman" w:ascii="Times New Roman" w:hAnsi="Times New Roman"/>
          <w:sz w:val="22"/>
        </w:rPr>
      </w:r>
    </w:p>
    <w:p>
      <w:pPr>
        <w:pStyle w:val="BodyTextIndent2"/>
        <w:rPr/>
      </w:pPr>
      <w:r>
        <w:rPr>
          <w:rFonts w:cs="Times New Roman" w:ascii="Times New Roman" w:hAnsi="Times New Roman"/>
        </w:rPr>
        <w:t xml:space="preserve">(v) </w:t>
      </w:r>
      <w:r>
        <w:rPr>
          <w:rFonts w:cs="Times New Roman" w:ascii="Times New Roman" w:hAnsi="Times New Roman"/>
          <w:b/>
        </w:rPr>
        <w:t xml:space="preserve">Definitions.  </w:t>
      </w:r>
      <w:r>
        <w:rPr>
          <w:rFonts w:cs="Times New Roman" w:ascii="Times New Roman" w:hAnsi="Times New Roman"/>
        </w:rPr>
        <w:t>The definition of “Value” in Paragraph 10 is amended by inserting at the end thereof the following Subparagraph (iii):</w:t>
      </w:r>
    </w:p>
    <w:p>
      <w:pPr>
        <w:pStyle w:val="BodyTextIndent2"/>
        <w:rPr>
          <w:rFonts w:ascii="Times New Roman" w:hAnsi="Times New Roman" w:cs="Times New Roman"/>
        </w:rPr>
      </w:pPr>
      <w:r>
        <w:rPr>
          <w:rFonts w:cs="Times New Roman" w:ascii="Times New Roman" w:hAnsi="Times New Roman"/>
        </w:rPr>
      </w:r>
    </w:p>
    <w:p>
      <w:pPr>
        <w:pStyle w:val="BodyTextIndent2"/>
        <w:tabs>
          <w:tab w:val="clear" w:pos="1350"/>
        </w:tabs>
        <w:ind w:hanging="11" w:start="1080" w:end="0"/>
        <w:rPr>
          <w:rFonts w:ascii="Times New Roman" w:hAnsi="Times New Roman" w:cs="Times New Roman"/>
        </w:rPr>
      </w:pPr>
      <w:r>
        <w:rPr>
          <w:rFonts w:cs="Times New Roman" w:ascii="Times New Roman" w:hAnsi="Times New Roman"/>
        </w:rPr>
        <w:t>“</w:t>
      </w:r>
      <w:r>
        <w:rPr>
          <w:rFonts w:cs="Times New Roman" w:ascii="Times New Roman" w:hAnsi="Times New Roman"/>
        </w:rPr>
        <w:t>(iii) items that are comprised in the Credit Support Balance that are Other Eligible Credit Support, the Valuation Percentage times the stated amount thereunder then available to be unconditionally drawn by the Transferee, multiplied by the applicable Valuation Percentage.”</w:t>
      </w:r>
    </w:p>
    <w:p>
      <w:pPr>
        <w:pStyle w:val="BodyTextIndent2"/>
        <w:ind w:start="720" w:end="0"/>
        <w:rPr>
          <w:rFonts w:ascii="Times New Roman" w:hAnsi="Times New Roman" w:cs="Times New Roman"/>
        </w:rPr>
      </w:pPr>
      <w:r>
        <w:rPr>
          <w:rFonts w:cs="Times New Roman" w:ascii="Times New Roman" w:hAnsi="Times New Roman"/>
        </w:rPr>
      </w:r>
    </w:p>
    <w:p>
      <w:pPr>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start="1" w:fmt="decimal"/>
          <w:formProt w:val="false"/>
          <w:textDirection w:val="lrTb"/>
          <w:docGrid w:type="default" w:linePitch="360" w:charSpace="0"/>
        </w:sectPr>
        <w:pStyle w:val="BodyTextIndent2"/>
        <w:tabs>
          <w:tab w:val="clear" w:pos="1350"/>
        </w:tabs>
        <w:ind w:firstLine="90" w:start="990" w:end="0"/>
        <w:rPr/>
      </w:pPr>
      <w:r>
        <w:rPr>
          <w:rFonts w:cs="Times New Roman" w:ascii="Times New Roman" w:hAnsi="Times New Roman"/>
        </w:rPr>
        <w:t xml:space="preserve">(vi) Letters of Credit shall be issued and maintained in accordance with the provisions set forth in </w:t>
      </w:r>
      <w:r>
        <w:rPr>
          <w:rFonts w:cs="Times New Roman" w:ascii="Times New Roman" w:hAnsi="Times New Roman"/>
          <w:u w:val="single"/>
        </w:rPr>
        <w:t>Exhibit A</w:t>
      </w:r>
      <w:r>
        <w:rPr>
          <w:rFonts w:cs="Times New Roman" w:ascii="Times New Roman" w:hAnsi="Times New Roman"/>
        </w:rPr>
        <w:t xml:space="preserve"> and </w:t>
      </w:r>
      <w:r>
        <w:rPr>
          <w:rFonts w:cs="Times New Roman" w:ascii="Times New Roman" w:hAnsi="Times New Roman"/>
          <w:u w:val="single"/>
        </w:rPr>
        <w:t>Schedule 1</w:t>
      </w:r>
      <w:r>
        <w:rPr>
          <w:rFonts w:cs="Times New Roman" w:ascii="Times New Roman" w:hAnsi="Times New Roman"/>
        </w:rPr>
        <w:t xml:space="preserve"> attached hereto.</w:t>
      </w:r>
    </w:p>
    <w:p>
      <w:pPr>
        <w:pStyle w:val="Normal"/>
        <w:jc w:val="center"/>
        <w:rPr>
          <w:rFonts w:ascii="Times New Roman" w:hAnsi="Times New Roman" w:cs="Times New Roman"/>
          <w:b/>
          <w:sz w:val="22"/>
        </w:rPr>
      </w:pPr>
      <w:r>
        <w:rPr>
          <w:rFonts w:cs="Times New Roman" w:ascii="Times New Roman" w:hAnsi="Times New Roman"/>
          <w:b/>
          <w:sz w:val="22"/>
          <w:u w:val="single"/>
        </w:rPr>
        <w:t>EXHIBIT A</w:t>
      </w:r>
    </w:p>
    <w:p>
      <w:pPr>
        <w:pStyle w:val="Expanded"/>
        <w:spacing w:before="0" w:after="0"/>
        <w:rPr>
          <w:rFonts w:ascii="Times New Roman" w:hAnsi="Times New Roman" w:cs="Times New Roman"/>
          <w:caps w:val="false"/>
          <w:smallCaps w:val="false"/>
          <w:spacing w:val="0"/>
        </w:rPr>
      </w:pPr>
      <w:r>
        <w:rPr>
          <w:rFonts w:cs="Times New Roman" w:ascii="Times New Roman" w:hAnsi="Times New Roman"/>
          <w:caps w:val="false"/>
          <w:smallCaps w:val="false"/>
          <w:spacing w:val="0"/>
        </w:rPr>
        <w:t>to Paragraph 13</w:t>
      </w:r>
    </w:p>
    <w:p>
      <w:pPr>
        <w:pStyle w:val="Normal"/>
        <w:jc w:val="center"/>
        <w:rPr>
          <w:rFonts w:ascii="Times New Roman" w:hAnsi="Times New Roman" w:cs="Times New Roman"/>
          <w:sz w:val="22"/>
        </w:rPr>
      </w:pPr>
      <w:r>
        <w:rPr>
          <w:rFonts w:cs="Times New Roman" w:ascii="Times New Roman" w:hAnsi="Times New Roman"/>
          <w:b/>
          <w:sz w:val="22"/>
        </w:rPr>
        <w:t>of Annex A</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b/>
          <w:sz w:val="22"/>
        </w:rPr>
        <w:t>LETTER OF CREDIT PROVISIONS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 xml:space="preserve">I.  </w:t>
      </w:r>
      <w:r>
        <w:rPr>
          <w:rFonts w:cs="Times New Roman" w:ascii="Times New Roman" w:hAnsi="Times New Roman"/>
          <w:b/>
          <w:sz w:val="22"/>
          <w:u w:val="single"/>
        </w:rPr>
        <w:t>Letters of Credit</w:t>
      </w:r>
      <w:r>
        <w:rPr>
          <w:rFonts w:cs="Times New Roman" w:ascii="Times New Roman" w:hAnsi="Times New Roman"/>
          <w:sz w:val="22"/>
        </w:rPr>
        <w:t>.  Posted Credit Support provided by one party (“X”) for the benefit of the other (“Y”) in the form of a Letter of Credit shall be subject to the following provisions.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pPr>
      <w:r>
        <w:rPr>
          <w:rFonts w:cs="Times New Roman" w:ascii="Times New Roman" w:hAnsi="Times New Roman"/>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rFonts w:cs="Times New Roman" w:ascii="Times New Roman" w:hAnsi="Times New Roman"/>
          <w:b/>
          <w:sz w:val="22"/>
        </w:rPr>
        <w:t xml:space="preserve"> “</w:t>
      </w:r>
      <w:r>
        <w:rPr>
          <w:rFonts w:cs="Times New Roman" w:ascii="Times New Roman" w:hAnsi="Times New Roman"/>
          <w:b/>
          <w:sz w:val="22"/>
          <w:u w:val="single"/>
        </w:rPr>
        <w:t>Letter of Credit Default</w:t>
      </w:r>
      <w:r>
        <w:rPr>
          <w:rFonts w:cs="Times New Roman" w:ascii="Times New Roman" w:hAnsi="Times New Roman"/>
          <w:b/>
          <w:sz w:val="22"/>
        </w:rPr>
        <w:t>”</w:t>
      </w:r>
      <w:r>
        <w:rPr>
          <w:rFonts w:cs="Times New Roman" w:ascii="Times New Roman" w:hAnsi="Times New Roman"/>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rFonts w:cs="Times New Roman" w:ascii="Times New Roman" w:hAnsi="Times New Roman"/>
          <w:sz w:val="22"/>
          <w:u w:val="single"/>
        </w:rPr>
        <w:t>provided, however</w:t>
      </w:r>
      <w:r>
        <w:rPr>
          <w:rFonts w:cs="Times New Roman" w:ascii="Times New Roman" w:hAnsi="Times New Roman"/>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(c)  As one method of providing additional Posted Credit Support, X may increase the amount of an outstanding Letter of Credit or establish one or more additional Letters of Credit.</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rFonts w:ascii="Times New Roman" w:hAnsi="Times New Roman" w:cs="Times New Roman"/>
          <w:sz w:val="22"/>
        </w:rPr>
      </w:pPr>
      <w:r>
        <w:rPr>
          <w:rFonts w:cs="Times New Roman" w:ascii="Times New Roman" w:hAnsi="Times New Roman"/>
          <w:sz w:val="22"/>
        </w:rPr>
      </w:r>
    </w:p>
    <w:p>
      <w:pPr>
        <w:sectPr>
          <w:headerReference w:type="default" r:id="rId12"/>
          <w:headerReference w:type="first" r:id="rId13"/>
          <w:footerReference w:type="default" r:id="rId14"/>
          <w:footerReference w:type="first" r:id="rId15"/>
          <w:type w:val="nextPage"/>
          <w:pgSz w:w="12240" w:h="15840"/>
          <w:pgMar w:left="1080" w:right="1080" w:gutter="0" w:header="720" w:top="1440" w:footer="720" w:bottom="1440"/>
          <w:pgNumType w:start="1" w:fmt="decimal"/>
          <w:formProt w:val="false"/>
          <w:textDirection w:val="lrTb"/>
          <w:docGrid w:type="default" w:linePitch="360" w:charSpace="0"/>
        </w:sectPr>
        <w:pStyle w:val="Normal"/>
        <w:ind w:start="180" w:end="0"/>
        <w:jc w:val="both"/>
        <w:rPr/>
      </w:pPr>
      <w:r>
        <w:rPr>
          <w:rFonts w:cs="Times New Roman" w:ascii="Times New Roman" w:hAnsi="Times New Roman"/>
          <w:sz w:val="22"/>
        </w:rPr>
        <w:t xml:space="preserve">(g)  The provisions of this </w:t>
      </w:r>
      <w:r>
        <w:rPr>
          <w:rFonts w:cs="Times New Roman" w:ascii="Times New Roman" w:hAnsi="Times New Roman"/>
          <w:sz w:val="22"/>
          <w:u w:val="single"/>
        </w:rPr>
        <w:t>Exhibit A</w:t>
      </w:r>
      <w:r>
        <w:rPr>
          <w:rFonts w:cs="Times New Roman" w:ascii="Times New Roman" w:hAnsi="Times New Roman"/>
          <w:sz w:val="22"/>
        </w:rPr>
        <w:t xml:space="preserve"> shall constitute agreements for all purposes of this Agreement and this Annex, including Section 5(a)(iii) of this Agreement.</w:t>
      </w:r>
    </w:p>
    <w:p>
      <w:pPr>
        <w:pStyle w:val="Normal"/>
        <w:jc w:val="center"/>
        <w:rPr>
          <w:rFonts w:ascii="Times New Roman" w:hAnsi="Times New Roman" w:cs="Times New Roman"/>
          <w:sz w:val="22"/>
        </w:rPr>
      </w:pPr>
      <w:r>
        <w:rPr>
          <w:rFonts w:cs="Times New Roman" w:ascii="Times New Roman" w:hAnsi="Times New Roman"/>
          <w:b/>
          <w:sz w:val="22"/>
          <w:u w:val="single"/>
        </w:rPr>
        <w:t>SCHEDULE 1</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IRREVOCABLE TRANSFERABLE STANDBY LETTER OF CREDIT FORMAT</w:t>
      </w:r>
    </w:p>
    <w:p>
      <w:pPr>
        <w:pStyle w:val="Normal"/>
        <w:jc w:val="center"/>
        <w:rPr>
          <w:rFonts w:ascii="Times New Roman" w:hAnsi="Times New Roman" w:cs="Times New Roman"/>
          <w:sz w:val="22"/>
        </w:rPr>
      </w:pPr>
      <w:r>
        <w:rPr>
          <w:rFonts w:cs="Times New Roman" w:ascii="Times New Roman" w:hAnsi="Times New Roman"/>
          <w:sz w:val="22"/>
        </w:rPr>
        <w:t xml:space="preserve">DATE OF ISSUANCE:  </w:t>
      </w:r>
      <w:r>
        <w:rPr>
          <w:rFonts w:cs="Times New Roman" w:ascii="Times New Roman" w:hAnsi="Times New Roman"/>
          <w:sz w:val="22"/>
          <w:u w:val="single"/>
        </w:rPr>
        <w:tab/>
        <w:tab/>
        <w:tab/>
      </w:r>
    </w:p>
    <w:p>
      <w:pPr>
        <w:pStyle w:val="Normal"/>
        <w:jc w:val="center"/>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[Address]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b/>
        <w:t>Re:  Credit No. _______________</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rFonts w:cs="Times New Roman" w:ascii="Times New Roman" w:hAnsi="Times New Roman"/>
          <w:sz w:val="22"/>
          <w:u w:val="single"/>
        </w:rPr>
        <w:t>Location</w:t>
      </w:r>
      <w:r>
        <w:rPr>
          <w:rFonts w:cs="Times New Roman" w:ascii="Times New Roman" w:hAnsi="Times New Roman"/>
          <w:sz w:val="22"/>
        </w:rPr>
        <w:t>) on or before the expiration hereof against presentation to us of the following statement, dated and signed by a representative of the beneficiary:</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tab/>
        <w:t>“An Event of Default (as defined in the Master Agreement dated as of ________ between beneficiary and Account Party, as the same may have been amended (the “Master Agreement”)) has occurred and is continuing with respect to Account Party under the Master Agreement.”</w:t>
      </w:r>
    </w:p>
    <w:p>
      <w:pPr>
        <w:pStyle w:val="Norma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5040" w:leader="none"/>
          <w:tab w:val="left" w:pos="5760" w:leader="none"/>
        </w:tabs>
        <w:ind w:start="5040" w:end="0"/>
        <w:rPr>
          <w:rFonts w:ascii="Times New Roman" w:hAnsi="Times New Roman" w:cs="Times New Roman"/>
          <w:sz w:val="22"/>
        </w:rPr>
      </w:pPr>
      <w:r>
        <w:rPr>
          <w:rFonts w:cs="Times New Roman" w:ascii="Times New Roman" w:hAnsi="Times New Roman"/>
          <w:sz w:val="22"/>
        </w:rPr>
        <w:t>[BANK SIGNATURE]</w:t>
      </w:r>
    </w:p>
    <w:sectPr>
      <w:headerReference w:type="default" r:id="rId16"/>
      <w:headerReference w:type="first" r:id="rId17"/>
      <w:footerReference w:type="default" r:id="rId18"/>
      <w:footerReference w:type="first" r:id="rId19"/>
      <w:type w:val="nextPage"/>
      <w:pgSz w:w="11906" w:h="16838"/>
      <w:pgMar w:left="1077" w:right="1077" w:gutter="0" w:header="568" w:top="993" w:footer="430" w:bottom="709"/>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/mnt/main-storage/datasets/enron-docs/doc/108ectr.doc</w:t>
    </w:r>
    <w:r>
      <w:rPr>
        <w:sz w:val="16"/>
      </w:rPr>
      <w:fldChar w:fldCharType="end"/>
    </w:r>
  </w:p>
  <w:p>
    <w:pPr>
      <w:pStyle w:val="Footer"/>
      <w:jc w:val="center"/>
      <w:rPr/>
    </w:pPr>
    <w:r>
      <w:rPr>
        <w:rFonts w:cs="Times New Roman" w:ascii="Times New Roman" w:hAnsi="Times New Roman"/>
        <w:sz w:val="18"/>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8"/>
      </w:rPr>
    </w:pPr>
    <w:r>
      <w:rPr>
        <w:sz w:val="8"/>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rPr>
    </w:pPr>
    <w:r>
      <w:rPr>
        <w:sz w:val="2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rPr>
    </w:pPr>
    <w:r>
      <w:rPr>
        <w:rFonts w:cs="Times New Roman" w:ascii="Times New Roman" w:hAnsi="Times New Roman"/>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6</w:t>
    </w:r>
    <w:r>
      <w:rPr>
        <w:rStyle w:val="PageNumber"/>
        <w:sz w:val="22"/>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rFonts w:ascii="Times New Roman" w:hAnsi="Times New Roman" w:cs="Times New Roman"/>
        <w:sz w:val="24"/>
      </w:rPr>
    </w:pPr>
    <w:r>
      <w:rPr>
        <w:rFonts w:cs="Times New Roman" w:ascii="Times New Roman" w:hAnsi="Times New Roman"/>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lvl w:ilvl="1">
      <w:start w:val="1"/>
      <w:numFmt w:val="lowerRoman"/>
      <w:lvlText w:val="(%2)"/>
      <w:lvlJc w:val="start"/>
      <w:pPr>
        <w:tabs>
          <w:tab w:val="num" w:pos="2138"/>
        </w:tabs>
        <w:ind w:start="567" w:firstLine="851"/>
      </w:pPr>
      <w:rPr>
        <w:sz w:val="22"/>
        <w:i w:val="false"/>
        <w:b w:val="false"/>
        <w:rFonts w:ascii="Times New Roman" w:hAnsi="Times New Roman" w:cs="Times New Roman"/>
      </w:r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upperLetter"/>
      <w:lvlText w:val="(%1)"/>
      <w:lvlJc w:val="start"/>
      <w:pPr>
        <w:tabs>
          <w:tab w:val="num" w:pos="1509"/>
        </w:tabs>
        <w:ind w:start="1509" w:hanging="375"/>
      </w:pPr>
      <w:rPr/>
    </w:lvl>
  </w:abstractNum>
  <w:abstractNum w:abstractNumId="4">
    <w:lvl w:ilvl="0">
      <w:start w:val="1"/>
      <w:numFmt w:val="lowerLetter"/>
      <w:lvlText w:val="(%1)"/>
      <w:lvlJc w:val="start"/>
      <w:pPr>
        <w:tabs>
          <w:tab w:val="num" w:pos="420"/>
        </w:tabs>
        <w:ind w:start="420" w:hanging="420"/>
      </w:pPr>
      <w:rPr>
        <w:b w:val="false"/>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WW8Num1z0">
    <w:name w:val="WW8Num1z0"/>
    <w:qFormat/>
    <w:rPr>
      <w:b/>
    </w:rPr>
  </w:style>
  <w:style w:type="character" w:styleId="WW8Num2z0">
    <w:name w:val="WW8Num2z0"/>
    <w:qFormat/>
    <w:rPr/>
  </w:style>
  <w:style w:type="character" w:styleId="WW8Num2z1">
    <w:name w:val="WW8Num2z1"/>
    <w:qFormat/>
    <w:rPr>
      <w:rFonts w:ascii="Times New Roman" w:hAnsi="Times New Roman" w:cs="Times New Roman"/>
      <w:b w:val="false"/>
      <w:i w:val="false"/>
      <w:sz w:val="22"/>
    </w:rPr>
  </w:style>
  <w:style w:type="character" w:styleId="WW8Num4z0">
    <w:name w:val="WW8Num4z0"/>
    <w:qFormat/>
    <w:rPr/>
  </w:style>
  <w:style w:type="character" w:styleId="WW8Num5z0">
    <w:name w:val="WW8Num5z0"/>
    <w:qFormat/>
    <w:rPr/>
  </w:style>
  <w:style w:type="character" w:styleId="WW8Num6z0">
    <w:name w:val="WW8Num6z0"/>
    <w:qFormat/>
    <w:rPr>
      <w:b w:val="false"/>
    </w:rPr>
  </w:style>
  <w:style w:type="character" w:styleId="WW8Num7z0">
    <w:name w:val="WW8Num7z0"/>
    <w:qFormat/>
    <w:rPr>
      <w:b/>
    </w:rPr>
  </w:style>
  <w:style w:type="character" w:styleId="WW8Num8z0">
    <w:name w:val="WW8Num8z0"/>
    <w:qFormat/>
    <w:rPr>
      <w:b/>
    </w:rPr>
  </w:style>
  <w:style w:type="character" w:styleId="WW8Num9z0">
    <w:name w:val="WW8Num9z0"/>
    <w:qFormat/>
    <w:rPr>
      <w:b/>
    </w:rPr>
  </w:style>
  <w:style w:type="character" w:styleId="WW8Num10z0">
    <w:name w:val="WW8Num10z0"/>
    <w:qFormat/>
    <w:rPr>
      <w:b w:val="false"/>
    </w:rPr>
  </w:style>
  <w:style w:type="character" w:styleId="WW8Num11z0">
    <w:name w:val="WW8Num11z0"/>
    <w:qFormat/>
    <w:rPr/>
  </w:style>
  <w:style w:type="character" w:styleId="WW8Num12z1">
    <w:name w:val="WW8Num12z1"/>
    <w:qFormat/>
    <w:rPr>
      <w:rFonts w:ascii="Times New Roman" w:hAnsi="Times New Roman" w:cs="Times New Roman"/>
      <w:b w:val="false"/>
      <w:i w:val="false"/>
      <w:sz w:val="22"/>
    </w:rPr>
  </w:style>
  <w:style w:type="character" w:styleId="WW8Num13z0">
    <w:name w:val="WW8Num13z0"/>
    <w:qFormat/>
    <w:rPr/>
  </w:style>
  <w:style w:type="character" w:styleId="WW8Num14z0">
    <w:name w:val="WW8Num14z0"/>
    <w:qFormat/>
    <w:rPr>
      <w:b w:val="false"/>
    </w:rPr>
  </w:style>
  <w:style w:type="character" w:styleId="WW8Num15z0">
    <w:name w:val="WW8Num15z0"/>
    <w:qFormat/>
    <w:rPr/>
  </w:style>
  <w:style w:type="character" w:styleId="WW8Num16z0">
    <w:name w:val="WW8Num16z0"/>
    <w:qFormat/>
    <w:rPr>
      <w:b w:val="false"/>
    </w:rPr>
  </w:style>
  <w:style w:type="character" w:styleId="WW8Num17z0">
    <w:name w:val="WW8Num17z0"/>
    <w:qFormat/>
    <w:rPr/>
  </w:style>
  <w:style w:type="character" w:styleId="WW8Num17z1">
    <w:name w:val="WW8Num17z1"/>
    <w:qFormat/>
    <w:rPr>
      <w:rFonts w:ascii="Times New Roman" w:hAnsi="Times New Roman" w:cs="Times New Roman"/>
      <w:b w:val="false"/>
      <w:i w:val="false"/>
      <w:sz w:val="22"/>
    </w:rPr>
  </w:style>
  <w:style w:type="character" w:styleId="WW8Num18z0">
    <w:name w:val="WW8Num18z0"/>
    <w:qFormat/>
    <w:rPr>
      <w:b w:val="fals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widowControl w:val="false"/>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Indent">
    <w:name w:val="Body Text Indent"/>
    <w:basedOn w:val="Normal"/>
    <w:pPr>
      <w:widowControl w:val="false"/>
      <w:spacing w:lineRule="exact" w:line="240"/>
      <w:ind w:hanging="0" w:start="720" w:end="0"/>
      <w:jc w:val="both"/>
    </w:pPr>
    <w:rPr>
      <w:rFonts w:ascii="Times New Roman" w:hAnsi="Times New Roman" w:cs="Times New Roman"/>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sz w:val="22"/>
    </w:rPr>
  </w:style>
  <w:style w:type="paragraph" w:styleId="BodyTextIndent3">
    <w:name w:val="Body Text Indent 3"/>
    <w:basedOn w:val="Normal"/>
    <w:qFormat/>
    <w:pPr>
      <w:ind w:hanging="0" w:start="720" w:end="0"/>
      <w:jc w:val="both"/>
    </w:pPr>
    <w:rPr>
      <w:rFonts w:ascii="Times New Roman" w:hAnsi="Times New Roman" w:cs="Times New Roman"/>
      <w:sz w:val="22"/>
    </w:rPr>
  </w:style>
  <w:style w:type="paragraph" w:styleId="BodyText2">
    <w:name w:val="Body Text 2"/>
    <w:basedOn w:val="Normal"/>
    <w:qFormat/>
    <w:pPr>
      <w:keepNext w:val="true"/>
      <w:spacing w:lineRule="exact" w:line="240"/>
    </w:pPr>
    <w:rPr>
      <w:rFonts w:ascii="Times New Roman" w:hAnsi="Times New Roman" w:cs="Times New Roman"/>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2000-05-30T22:07:00Z</dcterms:created>
  <dc:creator>jdobern</dc:creator>
  <dc:description>10/14/93</dc:description>
  <dc:language>en-CA</dc:language>
  <cp:lastModifiedBy>tjones</cp:lastModifiedBy>
  <cp:lastPrinted>2000-05-30T19:38:00Z</cp:lastPrinted>
  <dcterms:modified xsi:type="dcterms:W3CDTF">2000-05-30T22:08:00Z</dcterms:modified>
  <cp:revision>4</cp:revision>
  <dc:subject>2nd Draft 8/10/93rmj</dc:subject>
  <dc:title>SCHEDULE TO THE MASTER AGREEMENT</dc:title>
</cp:coreProperties>
</file>