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EXECUTION ORIGINAL</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July 11,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bCs/>
                <w:caps/>
                <w:sz w:val="22"/>
                <w:szCs w:val="22"/>
              </w:rPr>
              <w:t>Fersinsa gist-brocades, s.a. de C.v</w:t>
            </w:r>
            <w:r>
              <w:rPr>
                <w:b/>
                <w:bCs/>
                <w:sz w:val="22"/>
                <w:szCs w:val="22"/>
              </w:rPr>
              <w:t>., a sociedad anonima de capital variable organized under the law of Mexico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$750,000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170" w:leader="none"/>
        </w:tabs>
        <w:spacing w:lineRule="exact" w:line="480" w:before="240" w:after="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jc w:val="both"/>
        <w:rPr/>
      </w:pPr>
      <w:r>
        <w:rPr>
          <w:sz w:val="22"/>
          <w:szCs w:val="22"/>
        </w:rPr>
        <w:t>"</w:t>
      </w:r>
      <w:r>
        <w:rPr>
          <w:b/>
          <w:bCs/>
          <w:sz w:val="22"/>
          <w:szCs w:val="22"/>
        </w:rPr>
        <w:t>Specified Treaty</w:t>
      </w:r>
      <w:r>
        <w:rPr>
          <w:sz w:val="22"/>
          <w:szCs w:val="22"/>
        </w:rPr>
        <w:t>" means the income tax treaty between the United States and Mexico.</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A, Mexico.</w:t>
      </w:r>
    </w:p>
    <w:p>
      <w:pPr>
        <w:pStyle w:val="Normal"/>
        <w:spacing w:lineRule="exact" w:line="240" w:before="240" w:after="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ind w:firstLine="720" w:end="0"/>
        <w:jc w:val="both"/>
        <w:rPr>
          <w:sz w:val="22"/>
          <w:szCs w:val="22"/>
        </w:rPr>
      </w:pPr>
      <w:r>
        <w:rPr>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 xml:space="preserve">Has already been delivered and attached hereto as Exhibit A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softHyphen/>
              <w:t xml:space="preserve">-8BEN,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 xml:space="preserve">Party A </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pPr>
            <w:r>
              <w:rPr>
                <w:rFonts w:cs="Times New Roman" w:ascii="Times New Roman" w:hAnsi="Times New Roman"/>
              </w:rPr>
              <w:t xml:space="preserve"> </w:t>
            </w:r>
            <w:r>
              <w:rPr>
                <w:rFonts w:cs="Times New Roman" w:ascii="Times New Roman" w:hAnsi="Times New Roman"/>
              </w:rPr>
              <w:t xml:space="preserve">Copies of Party B’s and its Credit Support Provider’s (if any) articles of incorporation and bylaws, as amended from time to time </w:t>
            </w:r>
            <w:r>
              <w:rPr>
                <w:rFonts w:cs="Times New Roman" w:ascii="Times New Roman" w:hAnsi="Times New Roman"/>
                <w:i/>
                <w:iCs/>
              </w:rPr>
              <w:t>(escritura constitutiva y estatutos sociales vigentes)</w:t>
            </w:r>
            <w:r>
              <w:rPr>
                <w:rFonts w:cs="Times New Roman" w:ascii="Times New Roman" w:hAnsi="Times New Roman"/>
              </w:rPr>
              <w:t xml:space="preserve"> and, if required under Party B’s bylaws and its Credit Support Provider’s (if any) or, if otherwise available, copies of the minutes of the meetings of the board of directors (or other governing body) of Party B and its Credit Support Provider (if any) authorizing this Agreement and the Transactions contemplated hereby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Certified copy of a Power of Attorney granting a specified person or persons with sufficient powers and authority to execute and deliver this Agreement on its behalf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Justified"/>
              <w:widowControl/>
              <w:tabs>
                <w:tab w:val="clear" w:pos="720"/>
                <w:tab w:val="left" w:pos="3762" w:leader="none"/>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Fersinsa Gist-Brocades, S.A. de C.V.</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Carretera Saltillo-Monterrey Km. 12.5</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Ramos Arizpe, Coahuila 25900</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MEXICO</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Attn.:  Jacques Straathof</w:t>
            </w:r>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011 528 488 2710</w:t>
            </w:r>
          </w:p>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No.:011 528 488 0200</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August 22, 2000 by Enron Corp. in favor of Party B as beneficiary thereof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the English language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240" w:after="0"/>
        <w:ind w:firstLine="720" w:end="0"/>
        <w:jc w:val="both"/>
        <w:rPr/>
      </w:pP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________________________________________, having an office in ________________________________________________________ on the date of this Agreement at _________________________________.</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(h):</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start="720" w:end="0"/>
        <w:jc w:val="both"/>
        <w:rPr>
          <w:sz w:val="22"/>
          <w:szCs w:val="22"/>
        </w:rPr>
      </w:pPr>
      <w:r>
        <w:rPr>
          <w:sz w:val="22"/>
          <w:szCs w:val="22"/>
        </w:rPr>
      </w:r>
    </w:p>
    <w:p>
      <w:pPr>
        <w:pStyle w:val="Normal"/>
        <w:ind w:start="720" w:end="0"/>
        <w:jc w:val="both"/>
        <w:rPr/>
      </w:pPr>
      <w:r>
        <w:rPr>
          <w:sz w:val="22"/>
          <w:szCs w:val="22"/>
        </w:rPr>
        <w:t>(c)</w:t>
        <w:tab/>
      </w:r>
      <w:r>
        <w:rPr>
          <w:b/>
          <w:bCs/>
          <w:sz w:val="22"/>
          <w:szCs w:val="22"/>
        </w:rPr>
        <w:t>Additional Representations of the Parties.</w:t>
      </w:r>
      <w:r>
        <w:rPr>
          <w:sz w:val="22"/>
          <w:szCs w:val="22"/>
        </w:rPr>
        <w:t xml:space="preserve">  For the purpose of Section 3 of the</w:t>
      </w:r>
    </w:p>
    <w:p>
      <w:pPr>
        <w:pStyle w:val="Normal"/>
        <w:jc w:val="both"/>
        <w:rPr>
          <w:sz w:val="22"/>
          <w:szCs w:val="22"/>
        </w:rPr>
      </w:pPr>
      <w:r>
        <w:rPr>
          <w:sz w:val="22"/>
          <w:szCs w:val="22"/>
        </w:rPr>
        <w:t>Agreement, each party hereby additionally represents and warrants to the other party (which representations will be deemed to be repeated by each party at all times until the termination of this Agreement and each Transaction) as follows:</w:t>
      </w:r>
    </w:p>
    <w:p>
      <w:pPr>
        <w:pStyle w:val="Normal"/>
        <w:spacing w:before="240" w:after="0"/>
        <w:ind w:firstLine="720" w:end="0"/>
        <w:jc w:val="both"/>
        <w:rPr/>
      </w:pPr>
      <w:r>
        <w:rPr>
          <w:b/>
          <w:bCs/>
          <w:sz w:val="22"/>
          <w:szCs w:val="22"/>
        </w:rPr>
        <w:t>Party A.</w:t>
      </w:r>
      <w:r>
        <w:rPr>
          <w:sz w:val="22"/>
          <w:szCs w:val="22"/>
        </w:rPr>
        <w:t xml:space="preserve">  Party A hereby represents and warrants to Party B that:</w:t>
      </w:r>
    </w:p>
    <w:p>
      <w:pPr>
        <w:pStyle w:val="BodyTextIndent3"/>
        <w:widowControl/>
        <w:tabs>
          <w:tab w:val="clear" w:pos="720"/>
          <w:tab w:val="left" w:pos="2160" w:leader="none"/>
        </w:tabs>
        <w:spacing w:lineRule="auto" w:line="240" w:before="240" w:after="0"/>
        <w:ind w:hanging="720" w:start="2160" w:end="0"/>
        <w:rPr/>
      </w:pPr>
      <w:r>
        <w:rPr/>
        <w:t>(i)</w:t>
        <w:tab/>
        <w:t>It is a corporation duly organized and validly existing pursuant to the laws of Delaware, whose principal place of business is Houston, Texas.</w:t>
      </w:r>
    </w:p>
    <w:p>
      <w:pPr>
        <w:pStyle w:val="Heading2"/>
        <w:widowControl/>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(ii)</w:t>
        <w:tab/>
        <w:t>The entering into and performance of this Agreement and any Transaction hereunder falls within its corporate purpose, and does not constitute any activity or investment by Party A that is prohibited or restricted by any constitution, charter, law, rule, regulation, investment guideline, restriction or policy, government code, constituent or governing instrument, resolution, guideline, ordinance, order, writ, judgment, decree, change, or ruling to which Party A or its property or revenues is subject.</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(iv)</w:t>
        <w:tab/>
        <w:t>It has conferred upon the individual signing this Agreement the necessary powers and authority to enter into this Agreement and any other documentation relating to this Agreement (including without limitation, any Confirmation), which powers and authority have not been limited, restricted or revoked in any manner whatsoever.</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(v)</w:t>
        <w:tab/>
        <w:t>All corporate action necessary for the entering into and the execution of this Agreement and any Confirmation has been duly taken.</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keepNext w:val="true"/>
        <w:widowControl/>
        <w:spacing w:before="0" w:after="0"/>
        <w:rPr/>
      </w:pPr>
      <w:r>
        <w:rPr>
          <w:rFonts w:cs="Times New Roman" w:ascii="Times New Roman" w:hAnsi="Times New Roman"/>
          <w:b/>
          <w:bCs/>
          <w:sz w:val="22"/>
          <w:szCs w:val="22"/>
        </w:rPr>
        <w:t>Party B.</w:t>
      </w:r>
      <w:r>
        <w:rPr>
          <w:rFonts w:cs="Times New Roman" w:ascii="Times New Roman" w:hAnsi="Times New Roman"/>
          <w:sz w:val="22"/>
          <w:szCs w:val="22"/>
        </w:rPr>
        <w:t xml:space="preserve">  Party B hereby represents and warrants to Party A that:</w:t>
      </w:r>
    </w:p>
    <w:p>
      <w:pPr>
        <w:pStyle w:val="Heading2"/>
        <w:keepNext w:val="true"/>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Heading2"/>
        <w:keepNext w:val="true"/>
        <w:widowControl/>
        <w:tabs>
          <w:tab w:val="clear" w:pos="720"/>
          <w:tab w:val="left" w:pos="2160" w:leader="none"/>
        </w:tabs>
        <w:spacing w:before="0" w:after="0"/>
        <w:ind w:hanging="720" w:start="2160" w:end="0"/>
        <w:rPr/>
      </w:pPr>
      <w:r>
        <w:rPr>
          <w:rFonts w:cs="Times New Roman" w:ascii="Times New Roman" w:hAnsi="Times New Roman"/>
          <w:sz w:val="22"/>
          <w:szCs w:val="22"/>
        </w:rPr>
        <w:t>(i)</w:t>
        <w:tab/>
        <w:t>It is a Mexican sociedad anonima de capital variableduly organized and validly existing, pursuant to the laws of the United Mexican States, as evidenced by a certified copy of public deed No. ____________, dated _________________, granted before _______________________________, Notary Public No. _______ of ____________________________, duly registered in the Public Registry of Commerce of the ________________________________, (Registro Publico de Comercio de</w:t>
      </w:r>
      <w:r>
        <w:rPr>
          <w:rFonts w:cs="Times New Roman" w:ascii="Times New Roman" w:hAnsi="Times New Roman"/>
          <w:sz w:val="22"/>
          <w:szCs w:val="22"/>
          <w:u w:val="single"/>
        </w:rPr>
        <w:t xml:space="preserve"> _________</w:t>
      </w:r>
      <w:r>
        <w:rPr>
          <w:rFonts w:cs="Times New Roman" w:ascii="Times New Roman" w:hAnsi="Times New Roman"/>
          <w:sz w:val="22"/>
          <w:szCs w:val="22"/>
        </w:rPr>
        <w:t xml:space="preserve">) under registry No. _________________________________________on __________________; and whose principal place of business is _________________________________. </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(ii)</w:t>
        <w:tab/>
        <w:t>The entering into and performance of this Agreement and any Transaction hereunder falls within its corporate purpose, and does not constitute any activity or investment by Party B that is prohibited or restricted by any constitution, charter, law, rule, regulation, investment guideline, restriction or policy, government code, constituent or governing instrument, resolution, guideline, ordinance, order, writ, judgment, decree, change, or ruling to which Party B or its property or revenues is subject.</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(iv)</w:t>
        <w:tab/>
        <w:t>It has conferred upon the individuals signing this Agreement the necessary powers and authority to enter into this Agreement and any other documentation relating to this Agreement (including without limitation, any Confirmation), as evidenced in the certified copy of the power of attorney delivered in accordance with Part 3 of this Schedule, which powers and authority have not been limited, restricted or revoked in any manner whatsoever.</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(v)</w:t>
        <w:tab/>
        <w:t>All corporate action necessary for the entering into and the execution of this Agreement and any Confirmation has been duly taken.</w:t>
      </w:r>
    </w:p>
    <w:p>
      <w:pPr>
        <w:pStyle w:val="Normal"/>
        <w:jc w:val="both"/>
        <w:rPr>
          <w:rFonts w:ascii="Times New Roman" w:hAnsi="Times New Roman" w:cs="Times New Roman"/>
          <w:sz w:val="22"/>
          <w:szCs w:val="22"/>
        </w:rPr>
      </w:pPr>
      <w:r>
        <w:rPr>
          <w:rFonts w:cs="Times New Roman"/>
          <w:sz w:val="22"/>
          <w:szCs w:val="22"/>
        </w:rPr>
      </w:r>
    </w:p>
    <w:p>
      <w:pPr>
        <w:pStyle w:val="Normal"/>
        <w:tabs>
          <w:tab w:val="clear" w:pos="720"/>
          <w:tab w:val="left" w:pos="2160" w:leader="none"/>
        </w:tabs>
        <w:ind w:hanging="720" w:start="2160" w:end="0"/>
        <w:jc w:val="both"/>
        <w:rPr>
          <w:sz w:val="22"/>
          <w:szCs w:val="22"/>
        </w:rPr>
      </w:pPr>
      <w:r>
        <w:rPr>
          <w:sz w:val="22"/>
          <w:szCs w:val="22"/>
        </w:rPr>
        <w:t>(vi)</w:t>
        <w:tab/>
        <w:t>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firstLine="720" w:end="0"/>
        <w:jc w:val="both"/>
        <w:rPr>
          <w:sz w:val="22"/>
          <w:szCs w:val="22"/>
        </w:rPr>
      </w:pPr>
      <w:r>
        <w:rPr>
          <w:sz w:val="22"/>
          <w:szCs w:val="22"/>
        </w:rPr>
      </w:r>
    </w:p>
    <w:p>
      <w:pPr>
        <w:pStyle w:val="Normal"/>
        <w:ind w:start="720" w:end="0"/>
        <w:jc w:val="both"/>
        <w:rPr>
          <w:sz w:val="22"/>
          <w:szCs w:val="22"/>
        </w:rPr>
      </w:pPr>
      <w:r>
        <w:rPr>
          <w:sz w:val="22"/>
          <w:szCs w:val="22"/>
        </w:rPr>
        <w:t>Any individual who is transacting, marketing or executing any sort of transaction or documentation in connection with this Agreement or any Transaction by and on behalf of a party has been duly authorized and empowered to undertake such acts, and each party will be responsible for and shall be deemed to have authorized any and all acts or omissions by such individual.</w:t>
      </w:r>
    </w:p>
    <w:p>
      <w:pPr>
        <w:pStyle w:val="Normal"/>
        <w:spacing w:lineRule="exact" w:line="240" w:before="240" w:after="0"/>
        <w:ind w:firstLine="720" w:end="0"/>
        <w:jc w:val="both"/>
        <w:rPr/>
      </w:pP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(h)</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sz w:val="22"/>
          <w:szCs w:val="22"/>
        </w:rPr>
      </w:pPr>
      <w:r>
        <w:rPr>
          <w:b/>
          <w:bCs/>
          <w:sz w:val="22"/>
          <w:szCs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and/or Party B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(n)</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 xml:space="preserve">(o)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Justified"/>
        <w:widowControl/>
        <w:spacing w:lineRule="exact"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before="24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sz w:val="22"/>
          <w:szCs w:val="22"/>
        </w:rPr>
      </w:pPr>
      <w:r>
        <w:rPr>
          <w:sz w:val="22"/>
          <w:szCs w:val="22"/>
        </w:rPr>
      </w:r>
    </w:p>
    <w:p>
      <w:pPr>
        <w:pStyle w:val="Header"/>
        <w:widowControl/>
        <w:jc w:val="both"/>
        <w:rPr>
          <w:sz w:val="22"/>
          <w:szCs w:val="22"/>
        </w:rPr>
      </w:pPr>
      <w:r>
        <w:rPr>
          <w:sz w:val="22"/>
          <w:szCs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FERSINSA GIST-BROCADES, S.A. DE C.V.</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Enron Corp. Guaranty dated August 22, 2000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keepNext w:val="true"/>
        <w:jc w:val="center"/>
        <w:rPr>
          <w:b/>
          <w:bCs/>
          <w:sz w:val="22"/>
          <w:szCs w:val="22"/>
        </w:rPr>
      </w:pP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Fersinsa Gist-Brocades, S.A. de C.V. (the “Counterparty”), in connection with the execution and delivery by the Counterparty of an ISDA Master Agreement dated as of July 11, 2001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sz w:val="22"/>
          <w:szCs w:val="22"/>
        </w:rPr>
      </w:pPr>
      <w:r>
        <w:rPr>
          <w:sz w:val="22"/>
          <w:szCs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Mexico.</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sociedad anonima de capital variable duly existing under the laws of Mexico.</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___________________ and any political subdivision thereof and would be given effect by the courts of _________________________ and any political subdivision thereof.</w:t>
      </w:r>
    </w:p>
    <w:p>
      <w:pPr>
        <w:pStyle w:val="Normal"/>
        <w:tabs>
          <w:tab w:val="clear" w:pos="720"/>
          <w:tab w:val="left" w:pos="1440" w:leader="none"/>
        </w:tabs>
        <w:rPr>
          <w:sz w:val="22"/>
          <w:szCs w:val="22"/>
        </w:rPr>
      </w:pPr>
      <w:r>
        <w:rPr>
          <w:sz w:val="22"/>
          <w:szCs w:val="22"/>
        </w:rPr>
      </w:r>
    </w:p>
    <w:p>
      <w:pPr>
        <w:pStyle w:val="Normal"/>
        <w:keepNext w:val="true"/>
        <w:rPr>
          <w:sz w:val="22"/>
          <w:szCs w:val="22"/>
        </w:rPr>
      </w:pPr>
      <w:r>
        <w:rPr>
          <w:sz w:val="22"/>
          <w:szCs w:val="22"/>
        </w:rPr>
        <w:tab/>
        <w:tab/>
        <w:t>The opinions herein expressed and statements herein made are limited to all respects to the laws of Mexico.</w:t>
      </w:r>
    </w:p>
    <w:p>
      <w:pPr>
        <w:pStyle w:val="Normal"/>
        <w:keepNext w:val="true"/>
        <w:jc w:val="end"/>
        <w:rPr>
          <w:sz w:val="22"/>
          <w:szCs w:val="22"/>
        </w:rPr>
      </w:pPr>
      <w:r>
        <w:rPr>
          <w:sz w:val="22"/>
          <w:szCs w:val="22"/>
        </w:rPr>
        <w:t>Very truly yours</w:t>
        <w:tab/>
        <w:tab/>
        <w:tab/>
      </w:r>
    </w:p>
    <w:p>
      <w:pPr>
        <w:pStyle w:val="Normal"/>
        <w:keepNext w:val="true"/>
        <w:jc w:val="end"/>
        <w:rPr>
          <w:sz w:val="22"/>
          <w:szCs w:val="22"/>
        </w:rPr>
      </w:pPr>
      <w:r>
        <w:rPr>
          <w:sz w:val="22"/>
          <w:szCs w:val="22"/>
        </w:rPr>
      </w:r>
    </w:p>
    <w:p>
      <w:pPr>
        <w:pStyle w:val="Normal"/>
        <w:jc w:val="center"/>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jc w:val="center"/>
        <w:rPr>
          <w:b/>
          <w:bCs/>
          <w:sz w:val="22"/>
          <w:szCs w:val="22"/>
        </w:rPr>
      </w:pPr>
      <w:r>
        <w:rPr>
          <w:b/>
          <w:bCs/>
          <w:sz w:val="22"/>
          <w:szCs w:val="22"/>
        </w:rPr>
      </w:r>
    </w:p>
    <w:p>
      <w:pPr>
        <w:sectPr>
          <w:headerReference w:type="default" r:id="rId3"/>
          <w:footerReference w:type="default" r:id="rId4"/>
          <w:footerReference w:type="first" r:id="rId5"/>
          <w:type w:val="nextPage"/>
          <w:pgSz w:w="12240" w:h="15840"/>
          <w:pgMar w:left="1440" w:right="1440" w:gutter="0" w:header="720" w:top="1008" w:footer="720" w:bottom="1008"/>
          <w:pgNumType w:fmt="decimal"/>
          <w:formProt w:val="false"/>
          <w:textDirection w:val="lrTb"/>
          <w:docGrid w:type="default" w:linePitch="360" w:charSpace="0"/>
        </w:sectPr>
        <w:pStyle w:val="Normal"/>
        <w:jc w:val="end"/>
        <w:rPr>
          <w:b/>
          <w:bCs/>
          <w:sz w:val="22"/>
          <w:szCs w:val="22"/>
        </w:rPr>
      </w:pPr>
      <w:r>
        <w:rPr>
          <w:b/>
          <w:bCs/>
          <w:sz w:val="22"/>
          <w:szCs w:val="22"/>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July 11,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bCs/>
                <w:caps/>
                <w:sz w:val="22"/>
                <w:szCs w:val="22"/>
              </w:rPr>
              <w:t>Fersinsa gist-brocades, s.a. de C.v</w:t>
            </w:r>
            <w:r>
              <w:rPr>
                <w:b/>
                <w:bCs/>
                <w:sz w:val="22"/>
                <w:szCs w:val="22"/>
              </w:rPr>
              <w:t>., a sociedad anonima de capital variable organized under the law of Mexico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sz w:val="22"/>
          <w:szCs w:val="22"/>
        </w:rPr>
        <w:t xml:space="preserve">(B)  </w:t>
      </w:r>
      <w:r>
        <w:rPr>
          <w:b/>
          <w:bCs/>
          <w:sz w:val="22"/>
          <w:szCs w:val="22"/>
        </w:rPr>
        <w:t>“Threshold”</w:t>
      </w:r>
      <w:r>
        <w:rPr>
          <w:sz w:val="22"/>
          <w:szCs w:val="22"/>
        </w:rPr>
        <w:t xml:space="preserve"> means with respect to Party A, U.S. $10,000,000 and with respect to Party B, U.S. $350,000;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$50,000 and the Return Amount will be rounded down to the nearest integral multiple of U.S. $50,000.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spacing w:before="240" w:after="0"/>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Party B’s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szCs w:val="22"/>
        </w:rPr>
      </w:pPr>
      <w:r>
        <w:rPr>
          <w:sz w:val="22"/>
          <w:szCs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GAAP”</w:t>
      </w:r>
      <w:r>
        <w:rPr>
          <w:sz w:val="22"/>
          <w:szCs w:val="22"/>
        </w:rPr>
        <w:t xml:space="preserve"> means generally accepted accounting principles that are generally accepted in the country in which the applicable party is organized and on a basis consistent with prior periods.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(b) with respect to Party B, it shall have any of the following occur at any time:  (i) the ratio of its Total Debt to Net Worth is more than 1.5 to 1.0, or (ii) its Net Worth falls below U.S. $40,000,000.</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spacing w:lineRule="atLeast" w:line="240"/>
        <w:ind w:start="720" w:end="144"/>
        <w:jc w:val="both"/>
        <w:rPr/>
      </w:pPr>
      <w:r>
        <w:rPr>
          <w:b/>
          <w:bCs/>
          <w:sz w:val="22"/>
          <w:szCs w:val="22"/>
        </w:rPr>
        <w:t>“</w:t>
      </w:r>
      <w:r>
        <w:rPr>
          <w:b/>
          <w:bCs/>
          <w:sz w:val="22"/>
          <w:szCs w:val="22"/>
        </w:rPr>
        <w:t>Net Worth”</w:t>
      </w:r>
      <w:r>
        <w:rPr>
          <w:sz w:val="22"/>
          <w:szCs w:val="22"/>
        </w:rPr>
        <w:t xml:space="preserve"> means consolidated total assets of Party B (exclusive of intangible assets), minus the consolidated total liabilities of Party B, each as would be reflected on a consolidated balance sheet of Party B prepared in accordance with GAAP.</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start="720" w:end="0"/>
        <w:jc w:val="both"/>
        <w:rPr>
          <w:sz w:val="22"/>
          <w:szCs w:val="22"/>
        </w:rPr>
      </w:pPr>
      <w:r>
        <w:rPr>
          <w:sz w:val="22"/>
          <w:szCs w:val="22"/>
        </w:rPr>
      </w:r>
    </w:p>
    <w:p>
      <w:pPr>
        <w:pStyle w:val="Normal"/>
        <w:spacing w:lineRule="atLeast" w:line="240"/>
        <w:ind w:start="720" w:end="144"/>
        <w:jc w:val="both"/>
        <w:rPr/>
      </w:pPr>
      <w:r>
        <w:rPr>
          <w:b/>
          <w:bCs/>
          <w:sz w:val="22"/>
          <w:szCs w:val="22"/>
        </w:rPr>
        <w:t>“</w:t>
      </w:r>
      <w:r>
        <w:rPr>
          <w:b/>
          <w:bCs/>
          <w:sz w:val="22"/>
          <w:szCs w:val="22"/>
        </w:rPr>
        <w:t>Total Debt”</w:t>
      </w:r>
      <w:r>
        <w:rPr>
          <w:sz w:val="22"/>
          <w:szCs w:val="22"/>
        </w:rPr>
        <w:t xml:space="preserve"> means consolidated indebtedness of Party B.</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ind w:hanging="720" w:start="720" w:end="0"/>
        <w:jc w:val="both"/>
        <w:rPr>
          <w:sz w:val="22"/>
          <w:szCs w:val="22"/>
        </w:rPr>
      </w:pPr>
      <w:r>
        <w:rPr>
          <w:sz w:val="22"/>
          <w:szCs w:val="22"/>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835" w:bottom="1440"/>
          <w:pgNumType w:start="1" w:fmt="decimal"/>
          <w:formProt w:val="false"/>
          <w:textDirection w:val="lrTb"/>
          <w:docGrid w:type="default" w:linePitch="360" w:charSpace="0"/>
        </w:sectPr>
        <w:pStyle w:val="Normal"/>
        <w:keepNext w:val="true"/>
        <w:ind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14"/>
          <w:headerReference w:type="first" r:id="rId15"/>
          <w:footerReference w:type="default" r:id="rId16"/>
          <w:footerReference w:type="first" r:id="rId17"/>
          <w:type w:val="nextPage"/>
          <w:pgSz w:w="12240" w:h="15840"/>
          <w:pgMar w:left="1440" w:right="1440" w:gutter="0" w:header="720" w:top="810" w:footer="450" w:bottom="720"/>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u w:val="single"/>
        </w:rPr>
      </w:pPr>
      <w:r>
        <w:rPr>
          <w:sz w:val="22"/>
          <w:szCs w:val="22"/>
          <w:u w:val="single"/>
        </w:rPr>
      </w:r>
    </w:p>
    <w:p>
      <w:pPr>
        <w:pStyle w:val="Heading9"/>
        <w:rPr/>
      </w:pPr>
      <w:r>
        <w:rPr/>
        <w:t>Guaranty dated August 22, 2000</w:t>
      </w:r>
    </w:p>
    <w:p>
      <w:pPr>
        <w:pStyle w:val="Normal"/>
        <w:spacing w:lineRule="exact" w:line="480"/>
        <w:jc w:val="both"/>
        <w:rPr>
          <w:bCs/>
          <w:sz w:val="22"/>
          <w:u w:val="single"/>
        </w:rPr>
      </w:pPr>
      <w:r>
        <w:rPr>
          <w:bCs/>
          <w:sz w:val="22"/>
          <w:u w:val="single"/>
        </w:rPr>
      </w:r>
    </w:p>
    <w:p>
      <w:pPr>
        <w:pStyle w:val="Normal"/>
        <w:spacing w:lineRule="exact" w:line="480"/>
        <w:jc w:val="both"/>
        <w:rPr>
          <w:bCs/>
          <w:sz w:val="22"/>
          <w:szCs w:val="22"/>
          <w:u w:val="single"/>
        </w:rPr>
      </w:pPr>
      <w:r>
        <w:rPr>
          <w:bCs/>
          <w:sz w:val="22"/>
          <w:szCs w:val="22"/>
          <w:u w:val="single"/>
        </w:rPr>
      </w:r>
    </w:p>
    <w:p>
      <w:pPr>
        <w:pStyle w:val="Normal"/>
        <w:spacing w:lineRule="atLeast" w:line="240"/>
        <w:ind w:firstLine="720" w:end="0"/>
        <w:jc w:val="both"/>
        <w:rPr>
          <w:sz w:val="22"/>
          <w:szCs w:val="22"/>
        </w:rPr>
      </w:pPr>
      <w:r>
        <w:rPr>
          <w:sz w:val="22"/>
          <w:szCs w:val="22"/>
        </w:rPr>
      </w:r>
    </w:p>
    <w:sectPr>
      <w:headerReference w:type="default" r:id="rId18"/>
      <w:headerReference w:type="first" r:id="rId19"/>
      <w:footerReference w:type="default" r:id="rId20"/>
      <w:footerReference w:type="first" r:id="rId21"/>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/mnt/main-storage/datasets/enron-docs/doc/106_ctr__Fersinsa_Gist_Brocades_.doc</w:t>
    </w:r>
    <w:r>
      <w:rPr>
        <w:rStyle w:val="PageNumber"/>
        <w:sz w:val="16"/>
        <w:szCs w:val="16"/>
      </w:rPr>
      <w:fldChar w:fldCharType="end"/>
    </w:r>
    <w:r>
      <mc:AlternateContent>
        <mc:Choice Requires="wps">
          <w:drawing>
            <wp:anchor behindDoc="0" distT="0" distB="0" distL="0" distR="0" simplePos="0" locked="0" layoutInCell="0" allowOverlap="1" relativeHeight="14">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13</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13</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/mnt/main-storage/datasets/enron-docs/doc/106_ctr__Fersinsa_Gist_Brocades_.doc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/mnt/main-storage/datasets/enron-docs/doc/106_ctr__Fersinsa_Gist_Brocades_.doc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/mnt/main-storage/datasets/enron-docs/doc/106_ctr__Fersinsa_Gist_Brocades_.doc</w:t>
    </w:r>
    <w:r>
      <w:rPr>
        <w:sz w:val="16"/>
        <w:szCs w:val="16"/>
      </w:rPr>
      <w:fldChar w:fldCharType="end"/>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paragraph" w:styleId="Heading9">
    <w:name w:val="heading 9"/>
    <w:basedOn w:val="Normal"/>
    <w:next w:val="Normal"/>
    <w:qFormat/>
    <w:pPr>
      <w:keepNext w:val="true"/>
      <w:numPr>
        <w:ilvl w:val="8"/>
        <w:numId w:val="1"/>
      </w:numPr>
      <w:ind w:hanging="0" w:start="0" w:end="180"/>
      <w:jc w:val="center"/>
      <w:outlineLvl w:val="8"/>
    </w:pPr>
    <w:rPr>
      <w:bCs/>
      <w:sz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2001-07-10T20:01:00Z</dcterms:created>
  <dc:creator>mheard</dc:creator>
  <dc:description/>
  <dc:language>en-CA</dc:language>
  <cp:lastModifiedBy>sboyd2</cp:lastModifiedBy>
  <cp:lastPrinted>2001-07-11T10:24:00Z</cp:lastPrinted>
  <dcterms:modified xsi:type="dcterms:W3CDTF">2001-07-11T13:14:00Z</dcterms:modified>
  <cp:revision>5</cp:revision>
  <dc:subject/>
  <dc:title>ISDA Multicurrency Agreement</dc:title>
</cp:coreProperties>
</file>