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Crescendo Energy,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10/30/01 Funding Request for $532,591.63 (50% ENA / 50% JEDI II)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Funds to pay Crescendo’s trade accounts payable for cost associated with construction of the Badger Wash Gas Plant</w:t>
      </w:r>
    </w:p>
    <w:p>
      <w:pPr>
        <w:pStyle w:val="Normal"/>
        <w:numPr>
          <w:ilvl w:val="0"/>
          <w:numId w:val="2"/>
        </w:numPr>
        <w:rPr/>
      </w:pPr>
      <w:r>
        <w:rPr/>
        <w:t>If ENA/JEDI do not fund Crescendo, Crescendo will be in default of its trade accounts payable and face significant financial penalties</w:t>
      </w:r>
    </w:p>
    <w:p>
      <w:pPr>
        <w:pStyle w:val="Normal"/>
        <w:numPr>
          <w:ilvl w:val="0"/>
          <w:numId w:val="2"/>
        </w:numPr>
        <w:rPr/>
      </w:pPr>
      <w:r>
        <w:rPr/>
        <w:t>ENA/JEDI would jeopardize its investment in Crescendo, 3Q:01 carry value of $16.7 MM</w:t>
      </w:r>
    </w:p>
    <w:p>
      <w:pPr>
        <w:pStyle w:val="Normal"/>
        <w:numPr>
          <w:ilvl w:val="0"/>
          <w:numId w:val="2"/>
        </w:numPr>
        <w:rPr/>
      </w:pPr>
      <w:r>
        <w:rPr/>
        <w:t>ENA/JEDI committed to fund the costs associated with construction of the plant per the partnership agreement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ENA/JEDI’s is committed to invest up to $20.5 MM in Crescendo </w:t>
      </w:r>
    </w:p>
    <w:p>
      <w:pPr>
        <w:pStyle w:val="Normal"/>
        <w:numPr>
          <w:ilvl w:val="0"/>
          <w:numId w:val="2"/>
        </w:numPr>
        <w:rPr/>
      </w:pPr>
      <w:r>
        <w:rPr/>
        <w:t>With this funding, $16.9 MM will be funded under the approved amounts</w:t>
      </w:r>
    </w:p>
    <w:p>
      <w:pPr>
        <w:pStyle w:val="Normal"/>
        <w:numPr>
          <w:ilvl w:val="0"/>
          <w:numId w:val="2"/>
        </w:numPr>
        <w:rPr/>
      </w:pPr>
      <w:r>
        <w:rPr/>
        <w:t>If ENA/JEDI do not honor its commitment under the partnership agreement, ENA/JEDI will be subjected to binding arbitration</w:t>
      </w:r>
    </w:p>
    <w:p>
      <w:pPr>
        <w:pStyle w:val="Normal"/>
        <w:numPr>
          <w:ilvl w:val="0"/>
          <w:numId w:val="2"/>
        </w:numPr>
        <w:rPr/>
      </w:pPr>
      <w:r>
        <w:rPr/>
        <w:t>ENA/JEDI owns 88% of Crescendo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2001-10-30T16:13:00Z</dcterms:created>
  <dc:creator>jhouse</dc:creator>
  <dc:description/>
  <dc:language>en-CA</dc:language>
  <cp:lastModifiedBy>jhouse</cp:lastModifiedBy>
  <cp:lastPrinted>2001-10-30T13:30:00Z</cp:lastPrinted>
  <dcterms:modified xsi:type="dcterms:W3CDTF">2001-10-30T17:00:00Z</dcterms:modified>
  <cp:revision>2</cp:revision>
  <dc:subject/>
  <dc:title>Crescendo Energy, LLC</dc:title>
</cp:coreProperties>
</file>