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Northwest  Power  Pool</w:t>
      </w:r>
    </w:p>
    <w:p>
      <w:pPr>
        <w:pStyle w:val="Normal"/>
        <w:numPr>
          <w:ilvl w:val="0"/>
          <w:numId w:val="0"/>
        </w:numPr>
        <w:jc w:val="center"/>
        <w:outlineLvl w:val="0"/>
        <w:rPr>
          <w:rFonts w:ascii="Switzerland" w:hAnsi="Switzerland" w:cs="Switzerland"/>
          <w:b/>
          <w:caps/>
          <w:color w:val="000000"/>
          <w:sz w:val="18"/>
        </w:rPr>
      </w:pPr>
      <w:r>
        <w:rPr>
          <w:rFonts w:cs="Switzerland" w:ascii="Switzerland" w:hAnsi="Switzerland"/>
          <w:b/>
          <w:caps/>
          <w:color w:val="000000"/>
          <w:sz w:val="18"/>
        </w:rPr>
        <w:t>26 SW Salmon Street, Suite 400</w:t>
      </w:r>
    </w:p>
    <w:p>
      <w:pPr>
        <w:pStyle w:val="Normal"/>
        <w:numPr>
          <w:ilvl w:val="0"/>
          <w:numId w:val="0"/>
        </w:numPr>
        <w:outlineLvl w:val="0"/>
        <w:rPr/>
      </w:pPr>
      <w:r>
        <w:rPr>
          <w:rFonts w:eastAsia="Switzerland" w:cs="Switzerland" w:ascii="Switzerland" w:hAnsi="Switzerland"/>
          <w:b/>
          <w:color w:val="000000"/>
          <w:sz w:val="18"/>
        </w:rPr>
        <w:t xml:space="preserve">                                                                        </w:t>
      </w:r>
      <w:r>
        <w:rPr>
          <w:rFonts w:cs="Switzerland" w:ascii="Switzerland" w:hAnsi="Switzerland"/>
          <w:b/>
          <w:caps/>
          <w:color w:val="000000"/>
          <w:sz w:val="18"/>
        </w:rPr>
        <w:t>Portland, Oregon  97204</w:t>
      </w:r>
      <w:r>
        <w:rPr>
          <w:rFonts w:cs="Switzerland" w:ascii="Switzerland" w:hAnsi="Switzerland"/>
          <w:b/>
          <w:color w:val="000000"/>
          <w:sz w:val="18"/>
        </w:rPr>
        <w:t xml:space="preserve">     </w:t>
      </w:r>
    </w:p>
    <w:p>
      <w:pPr>
        <w:pStyle w:val="Normal"/>
        <w:numPr>
          <w:ilvl w:val="0"/>
          <w:numId w:val="0"/>
        </w:numPr>
        <w:spacing w:lineRule="exact" w:line="200"/>
        <w:outlineLvl w:val="0"/>
        <w:rPr>
          <w:rFonts w:ascii="Switzerland" w:hAnsi="Switzerland" w:cs="Switzerland"/>
          <w:b/>
          <w:color w:val="000000"/>
          <w:sz w:val="18"/>
        </w:rPr>
      </w:pPr>
      <w:r>
        <w:rPr>
          <w:rFonts w:cs="Switzerland" w:ascii="Switzerland" w:hAnsi="Switzerland"/>
          <w:b/>
          <w:color w:val="000000"/>
          <w:sz w:val="18"/>
        </w:rPr>
        <w:tab/>
        <w:tab/>
        <w:tab/>
        <w:t xml:space="preserve">                PHONE 503-464-2801              FAX 503-464-2819</w:t>
      </w:r>
    </w:p>
    <w:p>
      <w:pPr>
        <w:pStyle w:val="Normal"/>
        <w:spacing w:lineRule="exact" w:line="200"/>
        <w:rPr>
          <w:rFonts w:ascii="Switzerland" w:hAnsi="Switzerland" w:cs="Switzerland"/>
          <w:b/>
          <w:color w:val="000000"/>
          <w:sz w:val="18"/>
        </w:rPr>
      </w:pPr>
      <w:r>
        <w:rPr>
          <w:rFonts w:cs="Switzerland" w:ascii="Switzerland" w:hAnsi="Switzerland"/>
          <w:b/>
          <w:color w:val="000000"/>
          <w:sz w:val="18"/>
        </w:rPr>
      </w:r>
    </w:p>
    <w:p>
      <w:pPr>
        <w:pStyle w:val="Normal"/>
        <w:spacing w:lineRule="exact" w:line="200"/>
        <w:rPr>
          <w:rFonts w:ascii="Switzerland" w:hAnsi="Switzerland" w:cs="Switzerland"/>
          <w:b/>
          <w:color w:val="000000"/>
          <w:sz w:val="18"/>
        </w:rPr>
      </w:pPr>
      <w:r>
        <w:rPr>
          <w:rFonts w:cs="Switzerland" w:ascii="Switzerland" w:hAnsi="Switzerland"/>
          <w:b/>
          <w:color w:val="000000"/>
          <w:sz w:val="18"/>
        </w:rPr>
      </w:r>
    </w:p>
    <w:p>
      <w:pPr>
        <w:pStyle w:val="Normal"/>
        <w:jc w:val="center"/>
        <w:rPr>
          <w:sz w:val="22"/>
        </w:rPr>
      </w:pPr>
      <w:r>
        <w:rPr>
          <w:sz w:val="22"/>
        </w:rPr>
        <w:t>August 8, 2001</w:t>
      </w:r>
    </w:p>
    <w:p>
      <w:pPr>
        <w:pStyle w:val="Normal"/>
        <w:jc w:val="center"/>
        <w:rPr>
          <w:sz w:val="22"/>
        </w:rPr>
      </w:pPr>
      <w:r>
        <w:rPr>
          <w:sz w:val="22"/>
        </w:rPr>
      </w:r>
    </w:p>
    <w:p>
      <w:pPr>
        <w:pStyle w:val="Normal"/>
        <w:numPr>
          <w:ilvl w:val="0"/>
          <w:numId w:val="0"/>
        </w:numPr>
        <w:outlineLvl w:val="0"/>
        <w:rPr>
          <w:rFonts w:ascii="Arial" w:hAnsi="Arial" w:cs="Arial"/>
          <w:b/>
          <w:sz w:val="22"/>
        </w:rPr>
      </w:pPr>
      <w:r>
        <w:rPr>
          <w:rFonts w:cs="Arial" w:ascii="Arial" w:hAnsi="Arial"/>
          <w:b/>
          <w:sz w:val="22"/>
        </w:rPr>
        <w:t>SYSTEM SCHEDULERS</w:t>
      </w:r>
    </w:p>
    <w:p>
      <w:pPr>
        <w:pStyle w:val="Normal"/>
        <w:tabs>
          <w:tab w:val="clear" w:pos="720"/>
          <w:tab w:val="left" w:pos="2160" w:leader="none"/>
          <w:tab w:val="left" w:pos="5040" w:leader="none"/>
        </w:tabs>
        <w:rPr>
          <w:sz w:val="22"/>
        </w:rPr>
      </w:pPr>
      <w:r>
        <w:rPr>
          <w:sz w:val="22"/>
        </w:rPr>
        <w:t>Susan Broughton</w:t>
        <w:tab/>
        <w:t>John Underwood</w:t>
        <w:tab/>
        <w:t>Avista</w:t>
      </w:r>
    </w:p>
    <w:p>
      <w:pPr>
        <w:pStyle w:val="Normal"/>
        <w:tabs>
          <w:tab w:val="clear" w:pos="720"/>
          <w:tab w:val="left" w:pos="2160" w:leader="none"/>
          <w:tab w:val="left" w:pos="5040" w:leader="none"/>
        </w:tabs>
        <w:rPr>
          <w:sz w:val="22"/>
        </w:rPr>
      </w:pPr>
      <w:r>
        <w:rPr>
          <w:sz w:val="22"/>
        </w:rPr>
        <w:t>Ross Lea</w:t>
        <w:tab/>
        <w:tab/>
        <w:t>B. C. Hydro &amp; Power Authority</w:t>
      </w:r>
    </w:p>
    <w:p>
      <w:pPr>
        <w:pStyle w:val="Normal"/>
        <w:tabs>
          <w:tab w:val="clear" w:pos="720"/>
          <w:tab w:val="left" w:pos="2160" w:leader="none"/>
          <w:tab w:val="left" w:pos="5040" w:leader="none"/>
        </w:tabs>
        <w:rPr>
          <w:sz w:val="22"/>
        </w:rPr>
      </w:pPr>
      <w:r>
        <w:rPr>
          <w:sz w:val="22"/>
        </w:rPr>
        <w:t>Bruce MacKay</w:t>
        <w:tab/>
        <w:tab/>
        <w:t>Bonneville Power Administration</w:t>
      </w:r>
    </w:p>
    <w:p>
      <w:pPr>
        <w:pStyle w:val="Normal"/>
        <w:tabs>
          <w:tab w:val="clear" w:pos="720"/>
          <w:tab w:val="left" w:pos="2160" w:leader="none"/>
          <w:tab w:val="left" w:pos="5040" w:leader="none"/>
        </w:tabs>
        <w:rPr>
          <w:sz w:val="22"/>
        </w:rPr>
      </w:pPr>
      <w:r>
        <w:rPr>
          <w:sz w:val="22"/>
        </w:rPr>
        <w:t>Karen Eakle</w:t>
        <w:tab/>
        <w:t>Becky King</w:t>
        <w:tab/>
        <w:t>Chelan County PUD #1</w:t>
      </w:r>
    </w:p>
    <w:p>
      <w:pPr>
        <w:pStyle w:val="Normal"/>
        <w:tabs>
          <w:tab w:val="clear" w:pos="720"/>
          <w:tab w:val="left" w:pos="2160" w:leader="none"/>
          <w:tab w:val="left" w:pos="5040" w:leader="none"/>
        </w:tabs>
        <w:rPr>
          <w:sz w:val="22"/>
        </w:rPr>
      </w:pPr>
      <w:r>
        <w:rPr>
          <w:sz w:val="22"/>
        </w:rPr>
        <w:t>Debbie Kenny</w:t>
        <w:tab/>
        <w:t>Carol Berg</w:t>
        <w:tab/>
        <w:t>Douglas County PUD #1</w:t>
      </w:r>
    </w:p>
    <w:p>
      <w:pPr>
        <w:pStyle w:val="Normal"/>
        <w:tabs>
          <w:tab w:val="clear" w:pos="720"/>
          <w:tab w:val="left" w:pos="2160" w:leader="none"/>
          <w:tab w:val="left" w:pos="5040" w:leader="none"/>
        </w:tabs>
        <w:rPr>
          <w:sz w:val="22"/>
        </w:rPr>
      </w:pPr>
      <w:r>
        <w:rPr>
          <w:sz w:val="22"/>
        </w:rPr>
        <w:t>Geoff Wagner</w:t>
        <w:tab/>
        <w:tab/>
        <w:t>Edmonton Power</w:t>
      </w:r>
    </w:p>
    <w:p>
      <w:pPr>
        <w:pStyle w:val="Normal"/>
        <w:tabs>
          <w:tab w:val="clear" w:pos="720"/>
          <w:tab w:val="left" w:pos="2160" w:leader="none"/>
          <w:tab w:val="left" w:pos="5040" w:leader="none"/>
        </w:tabs>
        <w:rPr>
          <w:sz w:val="22"/>
        </w:rPr>
      </w:pPr>
      <w:r>
        <w:rPr>
          <w:sz w:val="22"/>
        </w:rPr>
        <w:t>David Webb</w:t>
        <w:tab/>
        <w:tab/>
        <w:t>El Paso Power Services</w:t>
      </w:r>
    </w:p>
    <w:p>
      <w:pPr>
        <w:pStyle w:val="Normal"/>
        <w:tabs>
          <w:tab w:val="clear" w:pos="720"/>
          <w:tab w:val="left" w:pos="2160" w:leader="none"/>
          <w:tab w:val="left" w:pos="5040" w:leader="none"/>
        </w:tabs>
        <w:rPr>
          <w:sz w:val="22"/>
        </w:rPr>
      </w:pPr>
      <w:r>
        <w:rPr>
          <w:sz w:val="22"/>
        </w:rPr>
        <w:t>Diana Scholtes</w:t>
        <w:tab/>
        <w:tab/>
        <w:t>Enron Power Marketing, Inc</w:t>
      </w:r>
    </w:p>
    <w:p>
      <w:pPr>
        <w:pStyle w:val="Normal"/>
        <w:tabs>
          <w:tab w:val="clear" w:pos="720"/>
          <w:tab w:val="left" w:pos="2160" w:leader="none"/>
          <w:tab w:val="left" w:pos="5040" w:leader="none"/>
        </w:tabs>
        <w:rPr>
          <w:sz w:val="22"/>
        </w:rPr>
      </w:pPr>
      <w:r>
        <w:rPr>
          <w:sz w:val="22"/>
        </w:rPr>
        <w:t>Eamonn Duggan</w:t>
        <w:tab/>
        <w:t>Rob Baker</w:t>
        <w:tab/>
        <w:t>ESBI Alberta Limited</w:t>
      </w:r>
    </w:p>
    <w:p>
      <w:pPr>
        <w:pStyle w:val="Normal"/>
        <w:tabs>
          <w:tab w:val="clear" w:pos="720"/>
          <w:tab w:val="left" w:pos="2160" w:leader="none"/>
          <w:tab w:val="left" w:pos="5040" w:leader="none"/>
        </w:tabs>
        <w:rPr>
          <w:sz w:val="22"/>
        </w:rPr>
      </w:pPr>
      <w:r>
        <w:rPr>
          <w:sz w:val="22"/>
        </w:rPr>
        <w:t>Dan Bedbury</w:t>
        <w:tab/>
        <w:tab/>
        <w:t>Eugene Water &amp; Electric Board</w:t>
      </w:r>
    </w:p>
    <w:p>
      <w:pPr>
        <w:pStyle w:val="Normal"/>
        <w:tabs>
          <w:tab w:val="clear" w:pos="720"/>
          <w:tab w:val="left" w:pos="2160" w:leader="none"/>
          <w:tab w:val="left" w:pos="5040" w:leader="none"/>
        </w:tabs>
        <w:rPr>
          <w:sz w:val="22"/>
        </w:rPr>
      </w:pPr>
      <w:r>
        <w:rPr>
          <w:sz w:val="22"/>
        </w:rPr>
        <w:t>Dorothy DeStio</w:t>
        <w:tab/>
        <w:tab/>
        <w:t>Grant County PUD</w:t>
      </w:r>
    </w:p>
    <w:p>
      <w:pPr>
        <w:pStyle w:val="Normal"/>
        <w:tabs>
          <w:tab w:val="clear" w:pos="720"/>
          <w:tab w:val="left" w:pos="2160" w:leader="none"/>
          <w:tab w:val="left" w:pos="5040" w:leader="none"/>
        </w:tabs>
        <w:rPr>
          <w:sz w:val="22"/>
        </w:rPr>
      </w:pPr>
      <w:r>
        <w:rPr>
          <w:sz w:val="22"/>
        </w:rPr>
        <w:t>Joyce Taylor</w:t>
        <w:tab/>
        <w:t>Lisa Grow</w:t>
        <w:tab/>
        <w:t>Idaho Power Company</w:t>
      </w:r>
    </w:p>
    <w:p>
      <w:pPr>
        <w:pStyle w:val="Normal"/>
        <w:tabs>
          <w:tab w:val="clear" w:pos="720"/>
          <w:tab w:val="left" w:pos="2160" w:leader="none"/>
          <w:tab w:val="left" w:pos="5040" w:leader="none"/>
        </w:tabs>
        <w:rPr>
          <w:sz w:val="22"/>
        </w:rPr>
      </w:pPr>
      <w:r>
        <w:rPr>
          <w:sz w:val="22"/>
        </w:rPr>
        <w:t>Rich Brugger</w:t>
        <w:tab/>
        <w:t>Jon Williamson</w:t>
        <w:tab/>
        <w:t>Montana Power Company</w:t>
      </w:r>
    </w:p>
    <w:p>
      <w:pPr>
        <w:pStyle w:val="Normal"/>
        <w:tabs>
          <w:tab w:val="clear" w:pos="720"/>
          <w:tab w:val="left" w:pos="2160" w:leader="none"/>
          <w:tab w:val="left" w:pos="5040" w:leader="none"/>
        </w:tabs>
        <w:rPr>
          <w:sz w:val="22"/>
        </w:rPr>
      </w:pPr>
      <w:r>
        <w:rPr>
          <w:sz w:val="22"/>
        </w:rPr>
        <w:t>Paul Kroger</w:t>
        <w:tab/>
        <w:t>Paul Rice</w:t>
        <w:tab/>
        <w:t>PacifiCorp</w:t>
      </w:r>
    </w:p>
    <w:p>
      <w:pPr>
        <w:pStyle w:val="Normal"/>
        <w:tabs>
          <w:tab w:val="clear" w:pos="720"/>
          <w:tab w:val="left" w:pos="2160" w:leader="none"/>
          <w:tab w:val="left" w:pos="5040" w:leader="none"/>
        </w:tabs>
        <w:rPr>
          <w:sz w:val="22"/>
        </w:rPr>
      </w:pPr>
      <w:r>
        <w:rPr>
          <w:sz w:val="22"/>
        </w:rPr>
        <w:t>Rick Paschall</w:t>
        <w:tab/>
        <w:t>Tarcy Lee</w:t>
        <w:tab/>
        <w:t>Pacific Northwest Generating Cooperative</w:t>
      </w:r>
    </w:p>
    <w:p>
      <w:pPr>
        <w:pStyle w:val="Normal"/>
        <w:tabs>
          <w:tab w:val="clear" w:pos="720"/>
          <w:tab w:val="left" w:pos="2160" w:leader="none"/>
          <w:tab w:val="left" w:pos="5040" w:leader="none"/>
        </w:tabs>
        <w:rPr>
          <w:sz w:val="22"/>
        </w:rPr>
      </w:pPr>
      <w:r>
        <w:rPr>
          <w:sz w:val="22"/>
        </w:rPr>
        <w:t>Bill Kirby</w:t>
        <w:tab/>
        <w:t>Bill Casey</w:t>
        <w:tab/>
        <w:t>Portland General Electric Company</w:t>
      </w:r>
    </w:p>
    <w:p>
      <w:pPr>
        <w:pStyle w:val="Normal"/>
        <w:tabs>
          <w:tab w:val="clear" w:pos="720"/>
          <w:tab w:val="left" w:pos="2160" w:leader="none"/>
          <w:tab w:val="left" w:pos="5040" w:leader="none"/>
        </w:tabs>
        <w:rPr>
          <w:sz w:val="22"/>
        </w:rPr>
      </w:pPr>
      <w:r>
        <w:rPr>
          <w:sz w:val="22"/>
        </w:rPr>
        <w:t>Don Adair</w:t>
        <w:tab/>
        <w:tab/>
        <w:t>Power Pool of Alberta</w:t>
      </w:r>
    </w:p>
    <w:p>
      <w:pPr>
        <w:pStyle w:val="Normal"/>
        <w:tabs>
          <w:tab w:val="clear" w:pos="720"/>
          <w:tab w:val="left" w:pos="2160" w:leader="none"/>
          <w:tab w:val="left" w:pos="5040" w:leader="none"/>
        </w:tabs>
        <w:rPr>
          <w:sz w:val="22"/>
        </w:rPr>
      </w:pPr>
      <w:r>
        <w:rPr>
          <w:sz w:val="22"/>
        </w:rPr>
        <w:t>Wayman Robinett</w:t>
        <w:tab/>
        <w:tab/>
        <w:t>Puget Sound Energy</w:t>
      </w:r>
    </w:p>
    <w:p>
      <w:pPr>
        <w:pStyle w:val="Normal"/>
        <w:tabs>
          <w:tab w:val="clear" w:pos="720"/>
          <w:tab w:val="left" w:pos="2160" w:leader="none"/>
          <w:tab w:val="left" w:pos="5040" w:leader="none"/>
        </w:tabs>
        <w:rPr>
          <w:sz w:val="22"/>
        </w:rPr>
      </w:pPr>
      <w:r>
        <w:rPr>
          <w:sz w:val="22"/>
        </w:rPr>
        <w:t>Mike Sinowitz</w:t>
        <w:tab/>
        <w:tab/>
        <w:t>Seattle City Light</w:t>
      </w:r>
    </w:p>
    <w:p>
      <w:pPr>
        <w:pStyle w:val="Normal"/>
        <w:tabs>
          <w:tab w:val="clear" w:pos="720"/>
          <w:tab w:val="left" w:pos="2160" w:leader="none"/>
          <w:tab w:val="left" w:pos="5040" w:leader="none"/>
        </w:tabs>
        <w:rPr>
          <w:sz w:val="22"/>
        </w:rPr>
      </w:pPr>
      <w:r>
        <w:rPr>
          <w:sz w:val="22"/>
        </w:rPr>
        <w:t>Marilyn Franz</w:t>
        <w:tab/>
        <w:t>Jon Perry</w:t>
        <w:tab/>
        <w:t>Sierra Pacific Power Company</w:t>
      </w:r>
    </w:p>
    <w:p>
      <w:pPr>
        <w:pStyle w:val="Normal"/>
        <w:tabs>
          <w:tab w:val="clear" w:pos="720"/>
          <w:tab w:val="left" w:pos="2160" w:leader="none"/>
          <w:tab w:val="left" w:pos="5040" w:leader="none"/>
        </w:tabs>
        <w:rPr>
          <w:sz w:val="22"/>
        </w:rPr>
      </w:pPr>
      <w:r>
        <w:rPr>
          <w:sz w:val="22"/>
        </w:rPr>
        <w:t>Dolores Stegeman</w:t>
        <w:tab/>
        <w:t>Tricia Fischer</w:t>
        <w:tab/>
        <w:t>Tacoma Power</w:t>
      </w:r>
    </w:p>
    <w:p>
      <w:pPr>
        <w:pStyle w:val="Normal"/>
        <w:tabs>
          <w:tab w:val="clear" w:pos="720"/>
          <w:tab w:val="left" w:pos="2160" w:leader="none"/>
          <w:tab w:val="left" w:pos="5040" w:leader="none"/>
        </w:tabs>
        <w:rPr>
          <w:sz w:val="22"/>
        </w:rPr>
      </w:pPr>
      <w:r>
        <w:rPr>
          <w:sz w:val="22"/>
        </w:rPr>
        <w:t>Bob Low</w:t>
        <w:tab/>
        <w:tab/>
        <w:t>TransAlta Utilities Corporation</w:t>
      </w:r>
    </w:p>
    <w:p>
      <w:pPr>
        <w:pStyle w:val="Normal"/>
        <w:tabs>
          <w:tab w:val="clear" w:pos="720"/>
          <w:tab w:val="left" w:pos="2160" w:leader="none"/>
          <w:tab w:val="left" w:pos="5040" w:leader="none"/>
        </w:tabs>
        <w:rPr>
          <w:sz w:val="22"/>
        </w:rPr>
      </w:pPr>
      <w:r>
        <w:rPr>
          <w:sz w:val="22"/>
        </w:rPr>
        <w:t>Dan Egolf</w:t>
        <w:tab/>
        <w:tab/>
        <w:t>West Kootenay Power</w:t>
      </w:r>
    </w:p>
    <w:p>
      <w:pPr>
        <w:pStyle w:val="Normal"/>
        <w:tabs>
          <w:tab w:val="clear" w:pos="720"/>
          <w:tab w:val="left" w:pos="3240" w:leader="none"/>
          <w:tab w:val="left" w:pos="7560" w:leader="none"/>
        </w:tabs>
        <w:rPr>
          <w:sz w:val="22"/>
        </w:rPr>
      </w:pPr>
      <w:r>
        <w:rPr>
          <w:sz w:val="22"/>
        </w:rPr>
      </w:r>
    </w:p>
    <w:p>
      <w:pPr>
        <w:pStyle w:val="Normal"/>
        <w:numPr>
          <w:ilvl w:val="0"/>
          <w:numId w:val="0"/>
        </w:numPr>
        <w:spacing w:before="0" w:after="120"/>
        <w:jc w:val="center"/>
        <w:outlineLvl w:val="0"/>
        <w:rPr>
          <w:rFonts w:ascii="Arial" w:hAnsi="Arial" w:cs="Arial"/>
          <w:b/>
          <w:sz w:val="22"/>
        </w:rPr>
      </w:pPr>
      <w:r>
        <w:rPr>
          <w:rFonts w:cs="Arial" w:ascii="Arial" w:hAnsi="Arial"/>
          <w:b/>
          <w:sz w:val="22"/>
        </w:rPr>
        <w:t>MEETING ANNOUNCEMENT</w:t>
      </w:r>
    </w:p>
    <w:p>
      <w:pPr>
        <w:pStyle w:val="Normal"/>
        <w:jc w:val="center"/>
        <w:rPr>
          <w:rFonts w:ascii="Arial" w:hAnsi="Arial" w:cs="Arial"/>
          <w:b/>
          <w:sz w:val="22"/>
        </w:rPr>
      </w:pPr>
      <w:r>
        <w:rPr>
          <w:rFonts w:cs="Arial" w:ascii="Arial" w:hAnsi="Arial"/>
          <w:b/>
          <w:sz w:val="22"/>
        </w:rPr>
        <w:t>SYSTEM SCHEDULERS</w:t>
      </w:r>
    </w:p>
    <w:p>
      <w:pPr>
        <w:pStyle w:val="Normal"/>
        <w:jc w:val="center"/>
        <w:rPr>
          <w:rFonts w:ascii="Arial" w:hAnsi="Arial" w:cs="Arial"/>
          <w:b/>
          <w:sz w:val="22"/>
          <w:u w:val="single"/>
        </w:rPr>
      </w:pPr>
      <w:r>
        <w:rPr>
          <w:rFonts w:cs="Arial" w:ascii="Arial" w:hAnsi="Arial"/>
          <w:b/>
          <w:sz w:val="22"/>
          <w:u w:val="single"/>
        </w:rPr>
        <w:t>Portland, Oregon  -- October 23-24, 2001</w:t>
      </w:r>
    </w:p>
    <w:p>
      <w:pPr>
        <w:pStyle w:val="Normal"/>
        <w:rPr>
          <w:rFonts w:ascii="Arial" w:hAnsi="Arial" w:cs="Arial"/>
          <w:b/>
          <w:sz w:val="16"/>
          <w:u w:val="single"/>
        </w:rPr>
      </w:pPr>
      <w:r>
        <w:rPr>
          <w:rFonts w:cs="Arial" w:ascii="Arial" w:hAnsi="Arial"/>
          <w:b/>
          <w:sz w:val="16"/>
          <w:u w:val="single"/>
        </w:rPr>
      </w:r>
    </w:p>
    <w:p>
      <w:pPr>
        <w:pStyle w:val="Normal"/>
        <w:jc w:val="both"/>
        <w:rPr>
          <w:sz w:val="22"/>
        </w:rPr>
      </w:pPr>
      <w:r>
        <w:rPr>
          <w:sz w:val="22"/>
        </w:rPr>
        <w:t>As approved by the Northwest Power Pool Operating Committee (NWPP-OC) two System Schedulers meetings to be hosted by the NWPP for its Members in 2001.  Both meetings are open to all entities that are scheduling or transacting power and transmission, or providing transmission in the West.  The October 23-24, 2001 meeting is open to vendors that develop software to enhance the activities of those entities.</w:t>
      </w:r>
    </w:p>
    <w:p>
      <w:pPr>
        <w:pStyle w:val="Normal"/>
        <w:jc w:val="both"/>
        <w:rPr>
          <w:sz w:val="16"/>
        </w:rPr>
      </w:pPr>
      <w:r>
        <w:rPr>
          <w:sz w:val="16"/>
        </w:rPr>
      </w:r>
    </w:p>
    <w:p>
      <w:pPr>
        <w:pStyle w:val="Normal"/>
        <w:jc w:val="both"/>
        <w:rPr>
          <w:sz w:val="22"/>
        </w:rPr>
      </w:pPr>
      <w:r>
        <w:rPr>
          <w:sz w:val="22"/>
        </w:rPr>
        <w:t>The second Northwest Power Pool 2001 System Schedulers Meeting will be held in Portland, Oregon on October 23 and 24, at The Benson Hotel.  The meeting will be split between two days, commencing October 23, 1 p.m. to 5 p.m. and concluding October 24, 8 a.m. to 12:00 p.m.</w:t>
      </w:r>
    </w:p>
    <w:p>
      <w:pPr>
        <w:pStyle w:val="Normal"/>
        <w:jc w:val="both"/>
        <w:rPr>
          <w:sz w:val="16"/>
        </w:rPr>
      </w:pPr>
      <w:r>
        <w:rPr>
          <w:sz w:val="16"/>
        </w:rPr>
      </w:r>
    </w:p>
    <w:p>
      <w:pPr>
        <w:pStyle w:val="Normal"/>
        <w:numPr>
          <w:ilvl w:val="0"/>
          <w:numId w:val="0"/>
        </w:numPr>
        <w:spacing w:lineRule="exact" w:line="240" w:before="0" w:after="120"/>
        <w:ind w:start="360" w:end="0"/>
        <w:jc w:val="both"/>
        <w:outlineLvl w:val="0"/>
        <w:rPr>
          <w:rFonts w:ascii="Arial" w:hAnsi="Arial" w:cs="Arial"/>
          <w:sz w:val="22"/>
          <w:u w:val="single"/>
        </w:rPr>
      </w:pPr>
      <w:r>
        <w:rPr>
          <w:rFonts w:cs="Arial" w:ascii="Arial" w:hAnsi="Arial"/>
          <w:sz w:val="22"/>
          <w:u w:val="single"/>
        </w:rPr>
        <w:t>Attendance Guidelines -- Northwest Power Pool Members</w:t>
      </w:r>
    </w:p>
    <w:p>
      <w:pPr>
        <w:pStyle w:val="Normal"/>
        <w:ind w:start="360" w:end="0"/>
        <w:jc w:val="both"/>
        <w:rPr/>
      </w:pPr>
      <w:r>
        <w:rPr>
          <w:sz w:val="22"/>
        </w:rPr>
        <w:t xml:space="preserve">If your Company/Agency plans to attend the meeting, please complete and promptly submit the attached Meeting Confirmation Form, as seating space is limited.  In order to accelerate registration on the first day of the meeting, there will be a pre-registration closing date of October 12, 2001.  NWPP Members Meeting Confirmation Forms may be faxed to (503) 464-2819 or e-mailed to </w:t>
      </w:r>
      <w:r>
        <w:rPr>
          <w:b/>
          <w:sz w:val="22"/>
        </w:rPr>
        <w:t>schedulers@nwpp.org.</w:t>
      </w:r>
    </w:p>
    <w:p>
      <w:pPr>
        <w:pStyle w:val="Normal"/>
        <w:jc w:val="both"/>
        <w:rPr>
          <w:b/>
          <w:sz w:val="16"/>
        </w:rPr>
      </w:pPr>
      <w:r>
        <w:rPr>
          <w:b/>
          <w:sz w:val="16"/>
        </w:rPr>
      </w:r>
    </w:p>
    <w:p>
      <w:pPr>
        <w:pStyle w:val="Normal"/>
        <w:numPr>
          <w:ilvl w:val="0"/>
          <w:numId w:val="0"/>
        </w:numPr>
        <w:spacing w:lineRule="exact" w:line="240" w:before="0" w:after="120"/>
        <w:ind w:start="360" w:end="0"/>
        <w:jc w:val="both"/>
        <w:outlineLvl w:val="0"/>
        <w:rPr>
          <w:rFonts w:ascii="Arial" w:hAnsi="Arial" w:cs="Arial"/>
          <w:sz w:val="22"/>
          <w:u w:val="single"/>
        </w:rPr>
      </w:pPr>
      <w:r>
        <w:rPr>
          <w:rFonts w:cs="Arial" w:ascii="Arial" w:hAnsi="Arial"/>
          <w:sz w:val="22"/>
          <w:u w:val="single"/>
        </w:rPr>
      </w:r>
    </w:p>
    <w:p>
      <w:pPr>
        <w:pStyle w:val="Normal"/>
        <w:numPr>
          <w:ilvl w:val="0"/>
          <w:numId w:val="0"/>
        </w:numPr>
        <w:spacing w:lineRule="exact" w:line="240" w:before="0" w:after="120"/>
        <w:ind w:firstLine="360" w:end="0"/>
        <w:jc w:val="both"/>
        <w:outlineLvl w:val="0"/>
        <w:rPr>
          <w:rFonts w:ascii="Arial" w:hAnsi="Arial" w:cs="Arial"/>
          <w:sz w:val="22"/>
          <w:u w:val="single"/>
        </w:rPr>
      </w:pPr>
      <w:r>
        <w:rPr>
          <w:rFonts w:cs="Arial" w:ascii="Arial" w:hAnsi="Arial"/>
          <w:sz w:val="22"/>
          <w:u w:val="single"/>
        </w:rPr>
      </w:r>
    </w:p>
    <w:p>
      <w:pPr>
        <w:pStyle w:val="Normal"/>
        <w:numPr>
          <w:ilvl w:val="0"/>
          <w:numId w:val="0"/>
        </w:numPr>
        <w:spacing w:lineRule="exact" w:line="240" w:before="0" w:after="120"/>
        <w:ind w:firstLine="360" w:end="0"/>
        <w:jc w:val="both"/>
        <w:outlineLvl w:val="0"/>
        <w:rPr>
          <w:rFonts w:ascii="Arial" w:hAnsi="Arial" w:cs="Arial"/>
          <w:sz w:val="22"/>
          <w:u w:val="single"/>
        </w:rPr>
      </w:pPr>
      <w:r>
        <w:rPr>
          <w:rFonts w:cs="Arial" w:ascii="Arial" w:hAnsi="Arial"/>
          <w:sz w:val="22"/>
          <w:u w:val="single"/>
        </w:rPr>
        <w:t xml:space="preserve">Attendance Guidelines -- Non-Northwest Power Pool Members </w:t>
      </w:r>
    </w:p>
    <w:p>
      <w:pPr>
        <w:pStyle w:val="Normal"/>
        <w:ind w:start="360" w:end="0"/>
        <w:jc w:val="both"/>
        <w:rPr/>
      </w:pPr>
      <w:r>
        <w:rPr>
          <w:sz w:val="22"/>
        </w:rPr>
        <w:t xml:space="preserve">In addition to the NWPP Member attendance guidelines (listed above), a registration fee of </w:t>
      </w:r>
      <w:r>
        <w:rPr>
          <w:b/>
          <w:sz w:val="22"/>
        </w:rPr>
        <w:t>$60.00 per person</w:t>
      </w:r>
      <w:r>
        <w:rPr>
          <w:sz w:val="22"/>
        </w:rPr>
        <w:t xml:space="preserve"> is necessary for non-NWPP Members to attend the meeting.  Please fax your Meeting Confirmation Form, then mail it with a check payable to the Northwest Power Pool no later than October 12, 2001.</w:t>
      </w:r>
    </w:p>
    <w:p>
      <w:pPr>
        <w:pStyle w:val="Normal"/>
        <w:spacing w:lineRule="exact" w:line="240" w:before="0" w:after="120"/>
        <w:ind w:start="360" w:end="0"/>
        <w:jc w:val="both"/>
        <w:rPr>
          <w:rFonts w:ascii="Arial" w:hAnsi="Arial" w:cs="Arial"/>
          <w:sz w:val="16"/>
          <w:u w:val="single"/>
        </w:rPr>
      </w:pPr>
      <w:r>
        <w:rPr>
          <w:rFonts w:cs="Arial" w:ascii="Arial" w:hAnsi="Arial"/>
          <w:sz w:val="16"/>
          <w:u w:val="single"/>
        </w:rPr>
      </w:r>
    </w:p>
    <w:p>
      <w:pPr>
        <w:pStyle w:val="Normal"/>
        <w:numPr>
          <w:ilvl w:val="0"/>
          <w:numId w:val="0"/>
        </w:numPr>
        <w:spacing w:lineRule="exact" w:line="240" w:before="0" w:after="120"/>
        <w:ind w:start="360" w:end="0"/>
        <w:jc w:val="both"/>
        <w:outlineLvl w:val="0"/>
        <w:rPr>
          <w:rFonts w:ascii="Arial" w:hAnsi="Arial" w:cs="Arial"/>
          <w:sz w:val="22"/>
          <w:u w:val="single"/>
        </w:rPr>
      </w:pPr>
      <w:r>
        <w:rPr>
          <w:rFonts w:cs="Arial" w:ascii="Arial" w:hAnsi="Arial"/>
          <w:sz w:val="22"/>
          <w:u w:val="single"/>
        </w:rPr>
        <w:t>Hotel Arrangements</w:t>
      </w:r>
    </w:p>
    <w:p>
      <w:pPr>
        <w:pStyle w:val="Normal"/>
        <w:ind w:start="360" w:end="0"/>
        <w:jc w:val="both"/>
        <w:rPr/>
      </w:pPr>
      <w:r>
        <w:rPr>
          <w:sz w:val="22"/>
        </w:rPr>
        <w:t xml:space="preserve">A block of rooms is being held at The Benson Hotel for those identifying with the </w:t>
      </w:r>
      <w:r>
        <w:rPr>
          <w:b/>
          <w:sz w:val="22"/>
        </w:rPr>
        <w:t>Northwest Power Pool</w:t>
      </w:r>
      <w:r>
        <w:rPr>
          <w:sz w:val="22"/>
        </w:rPr>
        <w:t>.  The standard room rate is $135 (plus tax) for single/double occupancy plus a $3.00 energy surcharge.  Reservations may be made by dialing (888) 523-6766 or (503) 228-2000 by September 29, 2001, three weeks before the meeting, to assure availability and rate.  Rate and availability cannot be guaranteed after this date.</w:t>
      </w:r>
    </w:p>
    <w:p>
      <w:pPr>
        <w:pStyle w:val="Normal"/>
        <w:ind w:start="360" w:end="0"/>
        <w:jc w:val="both"/>
        <w:rPr>
          <w:sz w:val="16"/>
        </w:rPr>
      </w:pPr>
      <w:r>
        <w:rPr>
          <w:sz w:val="16"/>
        </w:rPr>
      </w:r>
    </w:p>
    <w:p>
      <w:pPr>
        <w:pStyle w:val="Normal"/>
        <w:numPr>
          <w:ilvl w:val="0"/>
          <w:numId w:val="0"/>
        </w:numPr>
        <w:pBdr>
          <w:top w:val="double" w:sz="6" w:space="1" w:color="000000" w:shadow="1"/>
          <w:left w:val="double" w:sz="6" w:space="1" w:color="000000" w:shadow="1"/>
          <w:bottom w:val="double" w:sz="6" w:space="1" w:color="000000" w:shadow="1"/>
          <w:right w:val="double" w:sz="6" w:space="1" w:color="000000" w:shadow="1"/>
        </w:pBdr>
        <w:tabs>
          <w:tab w:val="clear" w:pos="720"/>
          <w:tab w:val="left" w:pos="2340" w:leader="none"/>
          <w:tab w:val="left" w:pos="5670" w:leader="none"/>
        </w:tabs>
        <w:ind w:hanging="1980" w:start="2340" w:end="0"/>
        <w:jc w:val="both"/>
        <w:outlineLvl w:val="0"/>
        <w:rPr>
          <w:b/>
          <w:i/>
          <w:i/>
          <w:sz w:val="22"/>
        </w:rPr>
      </w:pPr>
      <w:r>
        <w:rPr>
          <w:b/>
          <w:i/>
          <w:sz w:val="22"/>
        </w:rPr>
        <w:t xml:space="preserve">Please note:   </w:t>
      </w:r>
      <w:r>
        <w:rPr>
          <w:b/>
          <w:i/>
          <w:sz w:val="26"/>
        </w:rPr>
        <w:t>The Room Reservation Cutoff Date is September 29</w:t>
      </w:r>
      <w:r>
        <w:rPr>
          <w:b/>
          <w:i/>
          <w:sz w:val="26"/>
          <w:vertAlign w:val="superscript"/>
        </w:rPr>
        <w:t xml:space="preserve">th, </w:t>
      </w:r>
      <w:r>
        <w:rPr>
          <w:b/>
          <w:i/>
          <w:sz w:val="26"/>
        </w:rPr>
        <w:t>2001</w:t>
      </w:r>
    </w:p>
    <w:p>
      <w:pPr>
        <w:pStyle w:val="Normal"/>
        <w:ind w:start="360" w:end="0"/>
        <w:jc w:val="both"/>
        <w:rPr>
          <w:rFonts w:ascii="Arial" w:hAnsi="Arial" w:cs="Arial"/>
          <w:b/>
          <w:i/>
          <w:i/>
          <w:sz w:val="16"/>
          <w:u w:val="single"/>
        </w:rPr>
      </w:pPr>
      <w:r>
        <w:rPr>
          <w:rFonts w:cs="Arial" w:ascii="Arial" w:hAnsi="Arial"/>
          <w:b/>
          <w:i/>
          <w:sz w:val="16"/>
          <w:u w:val="single"/>
        </w:rPr>
      </w:r>
    </w:p>
    <w:p>
      <w:pPr>
        <w:pStyle w:val="Heading2"/>
        <w:rPr/>
      </w:pPr>
      <w:r>
        <w:rPr/>
        <w:t>Ground Transportation</w:t>
      </w:r>
    </w:p>
    <w:p>
      <w:pPr>
        <w:pStyle w:val="Normal"/>
        <w:ind w:start="360" w:end="0"/>
        <w:jc w:val="both"/>
        <w:rPr>
          <w:sz w:val="22"/>
        </w:rPr>
      </w:pPr>
      <w:r>
        <w:rPr>
          <w:sz w:val="22"/>
        </w:rPr>
        <w:t xml:space="preserve">The Benson Hotel does not provide complimentary transportation, however Grayline operates a shuttle that runs every 45 minutes to/from the airport for the fee of $15.00/one way. </w:t>
      </w:r>
    </w:p>
    <w:p>
      <w:pPr>
        <w:pStyle w:val="Normal"/>
        <w:tabs>
          <w:tab w:val="clear" w:pos="720"/>
          <w:tab w:val="left" w:pos="360" w:leader="none"/>
        </w:tabs>
        <w:spacing w:before="0" w:after="120"/>
        <w:ind w:start="360" w:end="0"/>
        <w:jc w:val="both"/>
        <w:rPr>
          <w:rFonts w:ascii="Arial" w:hAnsi="Arial" w:cs="Arial"/>
          <w:sz w:val="16"/>
          <w:u w:val="single"/>
        </w:rPr>
      </w:pPr>
      <w:r>
        <w:rPr>
          <w:rFonts w:cs="Arial" w:ascii="Arial" w:hAnsi="Arial"/>
          <w:sz w:val="16"/>
          <w:u w:val="single"/>
        </w:rPr>
      </w:r>
    </w:p>
    <w:p>
      <w:pPr>
        <w:pStyle w:val="Normal"/>
        <w:numPr>
          <w:ilvl w:val="0"/>
          <w:numId w:val="0"/>
        </w:numPr>
        <w:tabs>
          <w:tab w:val="clear" w:pos="720"/>
          <w:tab w:val="left" w:pos="360" w:leader="none"/>
        </w:tabs>
        <w:spacing w:before="0" w:after="120"/>
        <w:ind w:start="360" w:end="0"/>
        <w:jc w:val="both"/>
        <w:outlineLvl w:val="0"/>
        <w:rPr>
          <w:rFonts w:ascii="Arial" w:hAnsi="Arial" w:cs="Arial"/>
          <w:sz w:val="22"/>
          <w:u w:val="single"/>
        </w:rPr>
      </w:pPr>
      <w:r>
        <w:rPr>
          <w:rFonts w:cs="Arial" w:ascii="Arial" w:hAnsi="Arial"/>
          <w:sz w:val="22"/>
          <w:u w:val="single"/>
        </w:rPr>
        <w:t>Evening Social</w:t>
      </w:r>
    </w:p>
    <w:p>
      <w:pPr>
        <w:pStyle w:val="Normal"/>
        <w:numPr>
          <w:ilvl w:val="0"/>
          <w:numId w:val="0"/>
        </w:numPr>
        <w:ind w:start="360" w:end="0"/>
        <w:jc w:val="both"/>
        <w:outlineLvl w:val="0"/>
        <w:rPr>
          <w:sz w:val="22"/>
        </w:rPr>
      </w:pPr>
      <w:r>
        <w:rPr>
          <w:sz w:val="22"/>
        </w:rPr>
        <w:t xml:space="preserve">On the evening of October 23, please join us from 5 p.m. to 6:30 p.m. for hors d'oeuvres, and a no host refreshments.  </w:t>
      </w:r>
    </w:p>
    <w:p>
      <w:pPr>
        <w:pStyle w:val="Normal"/>
        <w:ind w:start="360" w:end="0"/>
        <w:jc w:val="both"/>
        <w:rPr>
          <w:sz w:val="16"/>
        </w:rPr>
      </w:pPr>
      <w:r>
        <w:rPr>
          <w:sz w:val="16"/>
        </w:rPr>
      </w:r>
    </w:p>
    <w:p>
      <w:pPr>
        <w:pStyle w:val="Normal"/>
        <w:numPr>
          <w:ilvl w:val="0"/>
          <w:numId w:val="0"/>
        </w:numPr>
        <w:tabs>
          <w:tab w:val="clear" w:pos="720"/>
          <w:tab w:val="left" w:pos="2520" w:leader="none"/>
          <w:tab w:val="left" w:pos="5670" w:leader="none"/>
        </w:tabs>
        <w:spacing w:before="0" w:after="120"/>
        <w:ind w:start="360" w:end="0"/>
        <w:jc w:val="both"/>
        <w:outlineLvl w:val="0"/>
        <w:rPr>
          <w:rFonts w:ascii="Arial" w:hAnsi="Arial" w:cs="Arial"/>
          <w:sz w:val="22"/>
          <w:u w:val="single"/>
        </w:rPr>
      </w:pPr>
      <w:r>
        <w:rPr>
          <w:rFonts w:cs="Arial" w:ascii="Arial" w:hAnsi="Arial"/>
          <w:sz w:val="22"/>
          <w:u w:val="single"/>
        </w:rPr>
        <w:t>Scheduling Dates</w:t>
      </w:r>
    </w:p>
    <w:p>
      <w:pPr>
        <w:pStyle w:val="Normal"/>
        <w:ind w:start="360" w:end="0"/>
        <w:jc w:val="both"/>
        <w:rPr/>
      </w:pPr>
      <w:r>
        <w:rPr>
          <w:sz w:val="22"/>
        </w:rPr>
        <w:t>The WSCC Interchange Scheduling and Accounting Subcommittee approved the request to designate special days for scheduling during the week of our meeting.  Those dates are October 22</w:t>
      </w:r>
      <w:r>
        <w:rPr>
          <w:sz w:val="22"/>
          <w:vertAlign w:val="superscript"/>
        </w:rPr>
        <w:t>nd</w:t>
      </w:r>
      <w:r>
        <w:rPr>
          <w:sz w:val="22"/>
        </w:rPr>
        <w:t xml:space="preserve"> for the 23</w:t>
      </w:r>
      <w:r>
        <w:rPr>
          <w:sz w:val="22"/>
          <w:vertAlign w:val="superscript"/>
        </w:rPr>
        <w:t>rd,</w:t>
      </w:r>
      <w:r>
        <w:rPr>
          <w:sz w:val="22"/>
        </w:rPr>
        <w:t xml:space="preserve"> 24</w:t>
      </w:r>
      <w:r>
        <w:rPr>
          <w:sz w:val="22"/>
          <w:vertAlign w:val="superscript"/>
        </w:rPr>
        <w:t xml:space="preserve">th, </w:t>
      </w:r>
      <w:r>
        <w:rPr>
          <w:sz w:val="22"/>
        </w:rPr>
        <w:t>and the 25</w:t>
      </w:r>
      <w:r>
        <w:rPr>
          <w:sz w:val="22"/>
          <w:vertAlign w:val="superscript"/>
        </w:rPr>
        <w:t>th</w:t>
      </w:r>
      <w:r>
        <w:rPr>
          <w:sz w:val="22"/>
        </w:rPr>
        <w:t xml:space="preserve">.  This information is also available on the WSCC website, Pre-Schedule Calendar.  Please make your plans known to those with whom you will be scheduling. </w:t>
      </w:r>
    </w:p>
    <w:p>
      <w:pPr>
        <w:pStyle w:val="Normal"/>
        <w:ind w:start="360" w:end="0"/>
        <w:jc w:val="both"/>
        <w:rPr>
          <w:sz w:val="16"/>
        </w:rPr>
      </w:pPr>
      <w:r>
        <w:rPr>
          <w:sz w:val="16"/>
        </w:rPr>
      </w:r>
    </w:p>
    <w:p>
      <w:pPr>
        <w:pStyle w:val="Normal"/>
        <w:numPr>
          <w:ilvl w:val="0"/>
          <w:numId w:val="0"/>
        </w:numPr>
        <w:tabs>
          <w:tab w:val="clear" w:pos="720"/>
          <w:tab w:val="left" w:pos="2520" w:leader="none"/>
          <w:tab w:val="left" w:pos="5670" w:leader="none"/>
        </w:tabs>
        <w:spacing w:before="0" w:after="120"/>
        <w:ind w:start="360" w:end="0"/>
        <w:jc w:val="both"/>
        <w:outlineLvl w:val="0"/>
        <w:rPr>
          <w:rFonts w:ascii="Arial" w:hAnsi="Arial" w:cs="Arial"/>
          <w:sz w:val="22"/>
          <w:u w:val="single"/>
        </w:rPr>
      </w:pPr>
      <w:r>
        <w:rPr>
          <w:rFonts w:cs="Arial" w:ascii="Arial" w:hAnsi="Arial"/>
          <w:sz w:val="22"/>
          <w:u w:val="single"/>
        </w:rPr>
        <w:t>Meeting Agenda</w:t>
      </w:r>
    </w:p>
    <w:p>
      <w:pPr>
        <w:pStyle w:val="Normal"/>
        <w:ind w:start="360" w:end="0"/>
        <w:jc w:val="both"/>
        <w:rPr/>
      </w:pPr>
      <w:r>
        <w:rPr>
          <w:sz w:val="22"/>
        </w:rPr>
        <w:t>The Meeting Agenda and Agenda Discussion are attached.  Also attached is a Burning Issue form that we would like you to fill out and email to myself (</w:t>
      </w:r>
      <w:hyperlink r:id="rId2">
        <w:r>
          <w:rPr>
            <w:rStyle w:val="Hyperlink"/>
          </w:rPr>
          <w:t>charee@nwpp.org</w:t>
        </w:r>
      </w:hyperlink>
      <w:r>
        <w:rPr>
          <w:sz w:val="22"/>
        </w:rPr>
        <w:t xml:space="preserve">) by October 12, or drop it in the box at the handouts table on the first meeting day.  This meeting notice will also be posted on the NWPP Website www.nwpp.org. </w:t>
      </w:r>
    </w:p>
    <w:p>
      <w:pPr>
        <w:pStyle w:val="Normal"/>
        <w:ind w:start="360" w:end="0"/>
        <w:jc w:val="both"/>
        <w:rPr>
          <w:b/>
          <w:sz w:val="16"/>
        </w:rPr>
      </w:pPr>
      <w:r>
        <w:rPr>
          <w:b/>
          <w:sz w:val="16"/>
        </w:rPr>
      </w:r>
    </w:p>
    <w:p>
      <w:pPr>
        <w:pStyle w:val="BodyText2"/>
        <w:rPr/>
      </w:pPr>
      <w:r>
        <w:rPr/>
        <w:t>If you have questions about meeting content, please call me at (503) 464-2809. For questions regarding meeting registration, please call Carol Lynch at (503) 464-2801.</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numPr>
          <w:ilvl w:val="0"/>
          <w:numId w:val="0"/>
        </w:numPr>
        <w:tabs>
          <w:tab w:val="clear" w:pos="720"/>
          <w:tab w:val="left" w:pos="4320" w:leader="none"/>
          <w:tab w:val="left" w:pos="6030" w:leader="none"/>
        </w:tabs>
        <w:outlineLvl w:val="0"/>
        <w:rPr>
          <w:sz w:val="22"/>
        </w:rPr>
      </w:pPr>
      <w:r>
        <w:rPr>
          <w:sz w:val="22"/>
        </w:rPr>
        <w:tab/>
        <w:t>ChaRee Messerli</w:t>
      </w:r>
    </w:p>
    <w:p>
      <w:pPr>
        <w:pStyle w:val="Normal"/>
        <w:numPr>
          <w:ilvl w:val="0"/>
          <w:numId w:val="0"/>
        </w:numPr>
        <w:tabs>
          <w:tab w:val="clear" w:pos="720"/>
          <w:tab w:val="left" w:pos="4320" w:leader="none"/>
          <w:tab w:val="left" w:pos="6030" w:leader="none"/>
        </w:tabs>
        <w:outlineLvl w:val="0"/>
        <w:rPr>
          <w:sz w:val="16"/>
        </w:rPr>
      </w:pPr>
      <w:r>
        <w:rPr>
          <w:sz w:val="16"/>
        </w:rPr>
      </w:r>
    </w:p>
    <w:p>
      <w:pPr>
        <w:pStyle w:val="Normal"/>
        <w:numPr>
          <w:ilvl w:val="0"/>
          <w:numId w:val="0"/>
        </w:numPr>
        <w:tabs>
          <w:tab w:val="clear" w:pos="720"/>
          <w:tab w:val="left" w:pos="4320" w:leader="none"/>
          <w:tab w:val="left" w:pos="6030" w:leader="none"/>
        </w:tabs>
        <w:outlineLvl w:val="0"/>
        <w:rPr>
          <w:sz w:val="22"/>
        </w:rPr>
      </w:pPr>
      <w:r>
        <w:rPr>
          <w:sz w:val="22"/>
        </w:rPr>
        <w:t>Attachments</w:t>
      </w:r>
    </w:p>
    <w:tbl>
      <w:tblPr>
        <w:tblW w:w="11020" w:type="dxa"/>
        <w:jc w:val="start"/>
        <w:tblInd w:w="0" w:type="dxa"/>
        <w:tblLayout w:type="fixed"/>
        <w:tblCellMar>
          <w:top w:w="0" w:type="dxa"/>
          <w:start w:w="108" w:type="dxa"/>
          <w:bottom w:w="0" w:type="dxa"/>
          <w:end w:w="108" w:type="dxa"/>
        </w:tblCellMar>
      </w:tblPr>
      <w:tblGrid>
        <w:gridCol w:w="558"/>
        <w:gridCol w:w="4640"/>
        <w:gridCol w:w="400"/>
        <w:gridCol w:w="4684"/>
        <w:gridCol w:w="369"/>
        <w:gridCol w:w="369"/>
      </w:tblGrid>
      <w:tr>
        <w:trPr/>
        <w:tc>
          <w:tcPr>
            <w:tcW w:w="558" w:type="dxa"/>
            <w:tcBorders/>
          </w:tcPr>
          <w:p>
            <w:pPr>
              <w:pStyle w:val="Normal"/>
              <w:rPr>
                <w:sz w:val="22"/>
              </w:rPr>
            </w:pPr>
            <w:r>
              <w:rPr>
                <w:sz w:val="22"/>
              </w:rPr>
              <w:t>cc:</w:t>
            </w:r>
          </w:p>
        </w:tc>
        <w:tc>
          <w:tcPr>
            <w:tcW w:w="4640" w:type="dxa"/>
            <w:tcBorders/>
          </w:tcPr>
          <w:p>
            <w:pPr>
              <w:pStyle w:val="Normal"/>
              <w:rPr>
                <w:sz w:val="22"/>
              </w:rPr>
            </w:pPr>
            <w:r>
              <w:rPr>
                <w:sz w:val="22"/>
              </w:rPr>
              <w:t xml:space="preserve">NWPP Operating Committee </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Tara Exe, BPAT</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r>
        <w:trPr/>
        <w:tc>
          <w:tcPr>
            <w:tcW w:w="558" w:type="dxa"/>
            <w:tcBorders/>
          </w:tcPr>
          <w:p>
            <w:pPr>
              <w:pStyle w:val="Normal"/>
              <w:snapToGrid w:val="false"/>
              <w:rPr>
                <w:sz w:val="22"/>
              </w:rPr>
            </w:pPr>
            <w:r>
              <w:rPr>
                <w:sz w:val="22"/>
              </w:rPr>
            </w:r>
          </w:p>
        </w:tc>
        <w:tc>
          <w:tcPr>
            <w:tcW w:w="4640" w:type="dxa"/>
            <w:tcBorders/>
          </w:tcPr>
          <w:p>
            <w:pPr>
              <w:pStyle w:val="Normal"/>
              <w:rPr>
                <w:sz w:val="22"/>
              </w:rPr>
            </w:pPr>
            <w:r>
              <w:rPr>
                <w:sz w:val="22"/>
              </w:rPr>
              <w:t>NWPP Interchange Scheduling Subcommittee</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Warren McReynolds, BPAT</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r>
        <w:trPr/>
        <w:tc>
          <w:tcPr>
            <w:tcW w:w="558" w:type="dxa"/>
            <w:tcBorders/>
          </w:tcPr>
          <w:p>
            <w:pPr>
              <w:pStyle w:val="Normal"/>
              <w:snapToGrid w:val="false"/>
              <w:rPr>
                <w:sz w:val="22"/>
              </w:rPr>
            </w:pPr>
            <w:r>
              <w:rPr>
                <w:sz w:val="22"/>
              </w:rPr>
            </w:r>
          </w:p>
        </w:tc>
        <w:tc>
          <w:tcPr>
            <w:tcW w:w="4640" w:type="dxa"/>
            <w:tcBorders/>
          </w:tcPr>
          <w:p>
            <w:pPr>
              <w:pStyle w:val="Normal"/>
              <w:rPr>
                <w:sz w:val="22"/>
              </w:rPr>
            </w:pPr>
            <w:r>
              <w:rPr>
                <w:sz w:val="22"/>
              </w:rPr>
              <w:t>NWPP Board of Directors</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Bill Green, CERS</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r>
        <w:trPr>
          <w:trHeight w:val="171" w:hRule="atLeast"/>
        </w:trPr>
        <w:tc>
          <w:tcPr>
            <w:tcW w:w="558" w:type="dxa"/>
            <w:tcBorders/>
          </w:tcPr>
          <w:p>
            <w:pPr>
              <w:pStyle w:val="Normal"/>
              <w:snapToGrid w:val="false"/>
              <w:rPr>
                <w:sz w:val="22"/>
              </w:rPr>
            </w:pPr>
            <w:r>
              <w:rPr>
                <w:sz w:val="22"/>
              </w:rPr>
            </w:r>
          </w:p>
        </w:tc>
        <w:tc>
          <w:tcPr>
            <w:tcW w:w="4640" w:type="dxa"/>
            <w:tcBorders/>
          </w:tcPr>
          <w:p>
            <w:pPr>
              <w:pStyle w:val="Normal"/>
              <w:rPr>
                <w:sz w:val="22"/>
              </w:rPr>
            </w:pPr>
            <w:r>
              <w:rPr>
                <w:sz w:val="22"/>
              </w:rPr>
              <w:t>WSCC Operations Committee</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Greg Tillitson, CISO</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r>
        <w:trPr/>
        <w:tc>
          <w:tcPr>
            <w:tcW w:w="558" w:type="dxa"/>
            <w:tcBorders/>
          </w:tcPr>
          <w:p>
            <w:pPr>
              <w:pStyle w:val="Normal"/>
              <w:snapToGrid w:val="false"/>
              <w:rPr>
                <w:sz w:val="22"/>
              </w:rPr>
            </w:pPr>
            <w:r>
              <w:rPr>
                <w:sz w:val="22"/>
              </w:rPr>
            </w:r>
          </w:p>
        </w:tc>
        <w:tc>
          <w:tcPr>
            <w:tcW w:w="4640" w:type="dxa"/>
            <w:tcBorders/>
          </w:tcPr>
          <w:p>
            <w:pPr>
              <w:pStyle w:val="Normal"/>
              <w:rPr>
                <w:sz w:val="22"/>
              </w:rPr>
            </w:pPr>
            <w:r>
              <w:rPr>
                <w:sz w:val="22"/>
              </w:rPr>
              <w:t>Bill Comish, WSCC</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Doug Frazier, CHPD</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r>
        <w:trPr>
          <w:trHeight w:val="261" w:hRule="atLeast"/>
        </w:trPr>
        <w:tc>
          <w:tcPr>
            <w:tcW w:w="558" w:type="dxa"/>
            <w:tcBorders/>
          </w:tcPr>
          <w:p>
            <w:pPr>
              <w:pStyle w:val="Normal"/>
              <w:snapToGrid w:val="false"/>
              <w:rPr>
                <w:sz w:val="22"/>
              </w:rPr>
            </w:pPr>
            <w:r>
              <w:rPr>
                <w:sz w:val="22"/>
              </w:rPr>
            </w:r>
          </w:p>
        </w:tc>
        <w:tc>
          <w:tcPr>
            <w:tcW w:w="4640" w:type="dxa"/>
            <w:tcBorders/>
          </w:tcPr>
          <w:p>
            <w:pPr>
              <w:pStyle w:val="Normal"/>
              <w:rPr>
                <w:sz w:val="22"/>
              </w:rPr>
            </w:pPr>
            <w:r>
              <w:rPr>
                <w:sz w:val="22"/>
              </w:rPr>
              <w:t>Jim McIntosh, CAISO</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Don Badley, NWPP</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r>
        <w:trPr>
          <w:trHeight w:val="279" w:hRule="atLeast"/>
        </w:trPr>
        <w:tc>
          <w:tcPr>
            <w:tcW w:w="558" w:type="dxa"/>
            <w:tcBorders/>
          </w:tcPr>
          <w:p>
            <w:pPr>
              <w:pStyle w:val="Normal"/>
              <w:snapToGrid w:val="false"/>
              <w:rPr>
                <w:sz w:val="22"/>
              </w:rPr>
            </w:pPr>
            <w:r>
              <w:rPr>
                <w:sz w:val="22"/>
              </w:rPr>
            </w:r>
          </w:p>
        </w:tc>
        <w:tc>
          <w:tcPr>
            <w:tcW w:w="4640" w:type="dxa"/>
            <w:tcBorders/>
          </w:tcPr>
          <w:p>
            <w:pPr>
              <w:pStyle w:val="Normal"/>
              <w:rPr>
                <w:sz w:val="22"/>
              </w:rPr>
            </w:pPr>
            <w:r>
              <w:rPr>
                <w:sz w:val="22"/>
              </w:rPr>
              <w:t>Mark Hackney, WSCC ISAS Chair</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Jack Bernhardsen, PNSC</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r>
        <w:trPr/>
        <w:tc>
          <w:tcPr>
            <w:tcW w:w="558" w:type="dxa"/>
            <w:tcBorders/>
          </w:tcPr>
          <w:p>
            <w:pPr>
              <w:pStyle w:val="Normal"/>
              <w:snapToGrid w:val="false"/>
              <w:rPr>
                <w:sz w:val="22"/>
              </w:rPr>
            </w:pPr>
            <w:r>
              <w:rPr>
                <w:sz w:val="22"/>
              </w:rPr>
            </w:r>
          </w:p>
        </w:tc>
        <w:tc>
          <w:tcPr>
            <w:tcW w:w="4640" w:type="dxa"/>
            <w:tcBorders/>
          </w:tcPr>
          <w:p>
            <w:pPr>
              <w:pStyle w:val="Normal"/>
              <w:rPr>
                <w:sz w:val="22"/>
              </w:rPr>
            </w:pPr>
            <w:r>
              <w:rPr>
                <w:sz w:val="22"/>
              </w:rPr>
              <w:t>Bob Harshbarger, PSE (Chair, NWPP ISS)</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Ty Bettis, PGE</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r>
        <w:trPr/>
        <w:tc>
          <w:tcPr>
            <w:tcW w:w="558" w:type="dxa"/>
            <w:tcBorders/>
          </w:tcPr>
          <w:p>
            <w:pPr>
              <w:pStyle w:val="Normal"/>
              <w:snapToGrid w:val="false"/>
              <w:rPr>
                <w:sz w:val="22"/>
              </w:rPr>
            </w:pPr>
            <w:r>
              <w:rPr>
                <w:sz w:val="22"/>
              </w:rPr>
            </w:r>
          </w:p>
        </w:tc>
        <w:tc>
          <w:tcPr>
            <w:tcW w:w="4640" w:type="dxa"/>
            <w:tcBorders/>
          </w:tcPr>
          <w:p>
            <w:pPr>
              <w:pStyle w:val="Normal"/>
              <w:rPr>
                <w:sz w:val="22"/>
              </w:rPr>
            </w:pPr>
            <w:r>
              <w:rPr>
                <w:sz w:val="22"/>
              </w:rPr>
              <w:t>Shirley Buckmier, BPAT</w:t>
            </w:r>
          </w:p>
        </w:tc>
        <w:tc>
          <w:tcPr>
            <w:tcW w:w="400" w:type="dxa"/>
            <w:tcBorders/>
          </w:tcPr>
          <w:p>
            <w:pPr>
              <w:pStyle w:val="Normal"/>
              <w:snapToGrid w:val="false"/>
              <w:rPr>
                <w:sz w:val="22"/>
              </w:rPr>
            </w:pPr>
            <w:r>
              <w:rPr>
                <w:sz w:val="22"/>
              </w:rPr>
            </w:r>
          </w:p>
        </w:tc>
        <w:tc>
          <w:tcPr>
            <w:tcW w:w="4684" w:type="dxa"/>
            <w:tcBorders/>
          </w:tcPr>
          <w:p>
            <w:pPr>
              <w:pStyle w:val="Normal"/>
              <w:rPr>
                <w:sz w:val="22"/>
              </w:rPr>
            </w:pPr>
            <w:r>
              <w:rPr>
                <w:sz w:val="22"/>
              </w:rPr>
              <w:t>Sarah Dennison-Leonard, Krogh &amp; Leonard</w:t>
            </w:r>
          </w:p>
        </w:tc>
        <w:tc>
          <w:tcPr>
            <w:tcW w:w="369" w:type="dxa"/>
            <w:tcBorders/>
          </w:tcPr>
          <w:p>
            <w:pPr>
              <w:pStyle w:val="Normal"/>
              <w:snapToGrid w:val="false"/>
              <w:rPr>
                <w:sz w:val="22"/>
              </w:rPr>
            </w:pPr>
            <w:r>
              <w:rPr>
                <w:sz w:val="22"/>
              </w:rPr>
            </w:r>
          </w:p>
        </w:tc>
        <w:tc>
          <w:tcPr>
            <w:tcW w:w="369" w:type="dxa"/>
            <w:tcBorders/>
          </w:tcPr>
          <w:p>
            <w:pPr>
              <w:pStyle w:val="Normal"/>
              <w:snapToGrid w:val="false"/>
              <w:rPr>
                <w:sz w:val="22"/>
              </w:rPr>
            </w:pPr>
            <w:r>
              <w:rPr>
                <w:sz w:val="22"/>
              </w:rPr>
            </w:r>
          </w:p>
        </w:tc>
      </w:tr>
    </w:tbl>
    <w:p>
      <w:pPr>
        <w:pStyle w:val="Normal"/>
        <w:widowControl w:val="false"/>
        <w:tabs>
          <w:tab w:val="clear" w:pos="720"/>
          <w:tab w:val="left" w:pos="2430" w:leader="none"/>
        </w:tabs>
        <w:rPr/>
      </w:pPr>
      <w:r>
        <w:rPr/>
      </w:r>
    </w:p>
    <w:p>
      <w:pPr>
        <w:pStyle w:val="Normal"/>
        <w:widowControl w:val="false"/>
        <w:tabs>
          <w:tab w:val="clear" w:pos="720"/>
          <w:tab w:val="left" w:pos="2430" w:leader="none"/>
        </w:tabs>
        <w:rPr/>
      </w:pPr>
      <w:r>
        <w:rPr/>
      </w:r>
    </w:p>
    <w:p>
      <w:pPr>
        <w:pStyle w:val="Normal"/>
        <w:widowControl w:val="false"/>
        <w:tabs>
          <w:tab w:val="clear" w:pos="720"/>
          <w:tab w:val="left" w:pos="2430" w:leader="none"/>
        </w:tabs>
        <w:rPr/>
      </w:pPr>
      <w:r>
        <w:rPr/>
      </w:r>
    </w:p>
    <w:p>
      <w:pPr>
        <w:pStyle w:val="Normal"/>
        <w:widowControl w:val="false"/>
        <w:tabs>
          <w:tab w:val="clear" w:pos="720"/>
          <w:tab w:val="left" w:pos="2430" w:leader="none"/>
        </w:tabs>
        <w:rPr/>
      </w:pPr>
      <w:r>
        <w:rPr/>
      </w:r>
    </w:p>
    <w:p>
      <w:pPr>
        <w:pStyle w:val="Normal"/>
        <w:pBdr>
          <w:top w:val="double" w:sz="12" w:space="1" w:color="000000" w:shadow="1"/>
          <w:left w:val="double" w:sz="12" w:space="1" w:color="000000" w:shadow="1"/>
          <w:bottom w:val="double" w:sz="12" w:space="1" w:color="000000" w:shadow="1"/>
          <w:right w:val="double" w:sz="12" w:space="0" w:color="000000" w:shadow="1"/>
        </w:pBdr>
        <w:tabs>
          <w:tab w:val="clear" w:pos="720"/>
          <w:tab w:val="left" w:pos="8460" w:leader="none"/>
        </w:tabs>
        <w:spacing w:before="120" w:after="120"/>
        <w:ind w:start="1440" w:end="1476"/>
        <w:jc w:val="center"/>
        <w:rPr>
          <w:rFonts w:ascii="Tahoma" w:hAnsi="Tahoma" w:cs="Tahoma"/>
          <w:b/>
          <w:color w:val="000000"/>
          <w:sz w:val="32"/>
        </w:rPr>
      </w:pPr>
      <w:r>
        <w:rPr>
          <w:rFonts w:cs="Tahoma" w:ascii="Tahoma" w:hAnsi="Tahoma"/>
          <w:b/>
          <w:color w:val="000000"/>
          <w:sz w:val="32"/>
        </w:rPr>
        <w:t>FINAL AGENDA</w:t>
      </w:r>
    </w:p>
    <w:p>
      <w:pPr>
        <w:pStyle w:val="Normal"/>
        <w:spacing w:before="0" w:after="120"/>
        <w:ind w:end="36"/>
        <w:jc w:val="center"/>
        <w:rPr>
          <w:rFonts w:ascii="Arial" w:hAnsi="Arial" w:cs="Arial"/>
          <w:b/>
          <w:i/>
          <w:i/>
          <w:color w:val="000000"/>
          <w:sz w:val="24"/>
        </w:rPr>
      </w:pPr>
      <w:r>
        <w:rPr>
          <w:rFonts w:cs="Arial" w:ascii="Arial" w:hAnsi="Arial"/>
          <w:b/>
          <w:i/>
          <w:color w:val="000000"/>
          <w:sz w:val="24"/>
        </w:rPr>
        <w:t>Northwest Power Pool</w:t>
      </w:r>
    </w:p>
    <w:p>
      <w:pPr>
        <w:pStyle w:val="Normal"/>
        <w:ind w:end="36"/>
        <w:jc w:val="center"/>
        <w:rPr>
          <w:rFonts w:ascii="Arial" w:hAnsi="Arial" w:cs="Arial"/>
          <w:b/>
          <w:color w:val="000000"/>
          <w:sz w:val="26"/>
        </w:rPr>
      </w:pPr>
      <w:r>
        <w:rPr>
          <w:rFonts w:cs="Arial" w:ascii="Arial" w:hAnsi="Arial"/>
          <w:b/>
          <w:color w:val="000000"/>
          <w:sz w:val="26"/>
        </w:rPr>
        <w:t>SYSTEM SCHEDULERS MEETING</w:t>
      </w:r>
    </w:p>
    <w:p>
      <w:pPr>
        <w:pStyle w:val="Normal"/>
        <w:ind w:end="36"/>
        <w:jc w:val="center"/>
        <w:rPr>
          <w:rFonts w:ascii="Arial" w:hAnsi="Arial" w:cs="Arial"/>
          <w:b/>
          <w:color w:val="000000"/>
          <w:sz w:val="26"/>
          <w:u w:val="double"/>
        </w:rPr>
      </w:pPr>
      <w:r>
        <w:rPr>
          <w:rFonts w:cs="Arial" w:ascii="Arial" w:hAnsi="Arial"/>
          <w:b/>
          <w:color w:val="000000"/>
          <w:sz w:val="26"/>
          <w:u w:val="double"/>
        </w:rPr>
        <w:t>Portland, Oregon – October 23-24, 2001</w:t>
      </w:r>
    </w:p>
    <w:p>
      <w:pPr>
        <w:pStyle w:val="Normal"/>
        <w:ind w:end="36"/>
        <w:jc w:val="center"/>
        <w:rPr>
          <w:rFonts w:ascii="Arial" w:hAnsi="Arial" w:cs="Arial"/>
          <w:b/>
          <w:color w:val="000000"/>
          <w:sz w:val="26"/>
          <w:u w:val="double"/>
        </w:rPr>
      </w:pPr>
      <w:r>
        <w:rPr>
          <w:rFonts w:cs="Arial" w:ascii="Arial" w:hAnsi="Arial"/>
          <w:b/>
          <w:color w:val="000000"/>
          <w:sz w:val="26"/>
          <w:u w:val="double"/>
        </w:rPr>
      </w:r>
    </w:p>
    <w:p>
      <w:pPr>
        <w:pStyle w:val="Normal"/>
        <w:ind w:end="36"/>
        <w:jc w:val="center"/>
        <w:rPr/>
      </w:pPr>
      <w:r>
        <w:rPr>
          <w:rFonts w:cs="Arial" w:ascii="Arial" w:hAnsi="Arial"/>
          <w:b/>
          <w:color w:val="000000"/>
        </w:rPr>
        <w:t>Agenda Committee Members</w:t>
      </w:r>
      <w:r>
        <w:rPr>
          <w:rFonts w:cs="Arial" w:ascii="Arial" w:hAnsi="Arial"/>
          <w:color w:val="000000"/>
        </w:rPr>
        <w:t>: Kevin Johnson, BPA; Karen Eakle, CHPD; Becky King, CHPD;</w:t>
      </w:r>
    </w:p>
    <w:p>
      <w:pPr>
        <w:pStyle w:val="Normal"/>
        <w:ind w:end="36"/>
        <w:jc w:val="center"/>
        <w:rPr>
          <w:rFonts w:ascii="Arial" w:hAnsi="Arial" w:cs="Arial"/>
          <w:color w:val="000000"/>
          <w:sz w:val="24"/>
        </w:rPr>
      </w:pPr>
      <w:r>
        <w:rPr>
          <w:rFonts w:cs="Arial" w:ascii="Arial" w:hAnsi="Arial"/>
          <w:color w:val="000000"/>
        </w:rPr>
        <w:t>David Webb, EPEM; Tom Matosich, MPC; Colin McKee, TEMU; Lana Smith, TEMU, Zahra Dewji, TEMU</w:t>
      </w:r>
    </w:p>
    <w:p>
      <w:pPr>
        <w:pStyle w:val="Normal"/>
        <w:ind w:end="36"/>
        <w:rPr>
          <w:rFonts w:ascii="Arial" w:hAnsi="Arial" w:cs="Arial"/>
          <w:color w:val="000000"/>
          <w:sz w:val="24"/>
          <w:u w:val="double"/>
        </w:rPr>
      </w:pPr>
      <w:r>
        <w:rPr>
          <w:rFonts w:cs="Arial" w:ascii="Arial" w:hAnsi="Arial"/>
          <w:color w:val="000000"/>
          <w:sz w:val="24"/>
          <w:u w:val="double"/>
        </w:rPr>
      </w:r>
    </w:p>
    <w:p>
      <w:pPr>
        <w:pStyle w:val="Heading4"/>
        <w:ind w:hanging="0" w:start="0"/>
        <w:rPr>
          <w:u w:val="single"/>
        </w:rPr>
      </w:pPr>
      <w:r>
        <w:rPr>
          <w:u w:val="single"/>
        </w:rPr>
        <w:t>October 23</w:t>
      </w:r>
    </w:p>
    <w:p>
      <w:pPr>
        <w:pStyle w:val="Normal"/>
        <w:tabs>
          <w:tab w:val="clear" w:pos="720"/>
          <w:tab w:val="left" w:pos="1260" w:leader="none"/>
          <w:tab w:val="left" w:pos="1620" w:leader="none"/>
          <w:tab w:val="right" w:pos="9900" w:leader="none"/>
        </w:tabs>
        <w:rPr>
          <w:rFonts w:ascii="Arial" w:hAnsi="Arial" w:cs="Arial"/>
          <w:color w:val="000000"/>
          <w:sz w:val="16"/>
          <w:u w:val="single"/>
        </w:rPr>
      </w:pPr>
      <w:r>
        <w:rPr>
          <w:rFonts w:cs="Arial" w:ascii="Arial" w:hAnsi="Arial"/>
          <w:color w:val="000000"/>
          <w:sz w:val="16"/>
          <w:u w:val="single"/>
        </w:rPr>
      </w:r>
    </w:p>
    <w:p>
      <w:pPr>
        <w:pStyle w:val="Normal"/>
        <w:tabs>
          <w:tab w:val="clear" w:pos="720"/>
          <w:tab w:val="left" w:pos="540" w:leader="none"/>
          <w:tab w:val="left" w:pos="1440" w:leader="none"/>
          <w:tab w:val="right" w:pos="9900" w:leader="none"/>
        </w:tabs>
        <w:ind w:hanging="90" w:start="90" w:end="0"/>
        <w:rPr/>
      </w:pPr>
      <w:r>
        <w:rPr>
          <w:rFonts w:cs="Arial" w:ascii="Arial" w:hAnsi="Arial"/>
          <w:color w:val="000000"/>
          <w:sz w:val="16"/>
        </w:rPr>
        <w:tab/>
      </w:r>
      <w:r>
        <w:rPr>
          <w:rFonts w:cs="Arial" w:ascii="Arial" w:hAnsi="Arial"/>
          <w:color w:val="000000"/>
        </w:rPr>
        <w:t>1.</w:t>
        <w:tab/>
      </w:r>
      <w:r>
        <w:rPr>
          <w:rFonts w:cs="Arial" w:ascii="Arial" w:hAnsi="Arial"/>
          <w:b/>
          <w:color w:val="000000"/>
        </w:rPr>
        <w:t>WELCOME/ARRANGEMENTS</w:t>
        <w:tab/>
      </w:r>
      <w:r>
        <w:rPr>
          <w:rFonts w:cs="Arial" w:ascii="Arial" w:hAnsi="Arial"/>
          <w:color w:val="000000"/>
        </w:rPr>
        <w:t>ChaRee Messerli, NWPP</w:t>
      </w:r>
    </w:p>
    <w:p>
      <w:pPr>
        <w:pStyle w:val="Normal"/>
        <w:tabs>
          <w:tab w:val="clear" w:pos="720"/>
          <w:tab w:val="left" w:pos="1260" w:leader="none"/>
          <w:tab w:val="left" w:pos="1620" w:leader="none"/>
          <w:tab w:val="right" w:pos="9900" w:leader="none"/>
        </w:tabs>
        <w:rPr>
          <w:rFonts w:ascii="Arial" w:hAnsi="Arial" w:cs="Arial"/>
          <w:color w:val="000000"/>
          <w:sz w:val="16"/>
        </w:rPr>
      </w:pPr>
      <w:r>
        <w:rPr>
          <w:rFonts w:cs="Arial" w:ascii="Arial" w:hAnsi="Arial"/>
          <w:color w:val="000000"/>
          <w:sz w:val="16"/>
        </w:rPr>
      </w:r>
    </w:p>
    <w:p>
      <w:pPr>
        <w:pStyle w:val="Normal"/>
        <w:tabs>
          <w:tab w:val="clear" w:pos="720"/>
          <w:tab w:val="left" w:pos="540" w:leader="none"/>
          <w:tab w:val="left" w:pos="1440" w:leader="none"/>
          <w:tab w:val="right" w:pos="9900" w:leader="none"/>
        </w:tabs>
        <w:spacing w:before="0" w:after="60"/>
        <w:ind w:hanging="90" w:start="90" w:end="0"/>
        <w:rPr/>
      </w:pPr>
      <w:r>
        <w:rPr>
          <w:rFonts w:cs="Arial" w:ascii="Arial" w:hAnsi="Arial"/>
          <w:color w:val="000000"/>
        </w:rPr>
        <w:tab/>
        <w:t>2.</w:t>
        <w:tab/>
      </w:r>
      <w:r>
        <w:rPr>
          <w:rFonts w:cs="Arial" w:ascii="Arial" w:hAnsi="Arial"/>
          <w:b/>
          <w:color w:val="000000"/>
        </w:rPr>
        <w:t xml:space="preserve">BPAT’S CUSTOMER WEB INTERFACE </w:t>
      </w:r>
      <w:r>
        <w:rPr>
          <w:rFonts w:cs="Arial" w:ascii="Arial" w:hAnsi="Arial"/>
          <w:color w:val="000000"/>
        </w:rPr>
        <w:tab/>
        <w:t>Tara Exe, BPAT</w:t>
      </w:r>
    </w:p>
    <w:p>
      <w:pPr>
        <w:pStyle w:val="Normal"/>
        <w:tabs>
          <w:tab w:val="clear" w:pos="720"/>
          <w:tab w:val="right" w:pos="9900" w:leader="none"/>
        </w:tabs>
        <w:rPr>
          <w:rFonts w:ascii="Arial" w:hAnsi="Arial" w:cs="Arial"/>
          <w:color w:val="000000"/>
          <w:sz w:val="16"/>
        </w:rPr>
      </w:pPr>
      <w:r>
        <w:rPr>
          <w:rFonts w:cs="Arial" w:ascii="Arial" w:hAnsi="Arial"/>
          <w:color w:val="000000"/>
          <w:sz w:val="16"/>
        </w:rPr>
      </w:r>
    </w:p>
    <w:p>
      <w:pPr>
        <w:pStyle w:val="Normal"/>
        <w:numPr>
          <w:ilvl w:val="0"/>
          <w:numId w:val="5"/>
        </w:numPr>
        <w:tabs>
          <w:tab w:val="clear" w:pos="720"/>
          <w:tab w:val="left" w:pos="90" w:leader="none"/>
          <w:tab w:val="right" w:pos="9900" w:leader="none"/>
        </w:tabs>
        <w:rPr>
          <w:rFonts w:ascii="Arial" w:hAnsi="Arial" w:cs="Arial"/>
          <w:b/>
          <w:color w:val="000000"/>
        </w:rPr>
      </w:pPr>
      <w:r>
        <w:rPr>
          <w:rFonts w:cs="Arial" w:ascii="Arial" w:hAnsi="Arial"/>
          <w:b/>
          <w:color w:val="000000"/>
        </w:rPr>
        <w:t>CONTINGENCY RESERVES</w:t>
      </w:r>
    </w:p>
    <w:p>
      <w:pPr>
        <w:pStyle w:val="Normal"/>
        <w:numPr>
          <w:ilvl w:val="0"/>
          <w:numId w:val="7"/>
        </w:numPr>
        <w:tabs>
          <w:tab w:val="clear" w:pos="720"/>
          <w:tab w:val="left" w:pos="1080" w:leader="none"/>
          <w:tab w:val="right" w:pos="9900" w:leader="none"/>
        </w:tabs>
        <w:ind w:hanging="360" w:start="1080" w:end="0"/>
        <w:rPr>
          <w:rFonts w:ascii="Arial" w:hAnsi="Arial" w:cs="Arial"/>
          <w:color w:val="000000"/>
        </w:rPr>
      </w:pPr>
      <w:r>
        <w:rPr>
          <w:rFonts w:cs="Arial" w:ascii="Arial" w:hAnsi="Arial"/>
          <w:color w:val="000000"/>
        </w:rPr>
        <w:t>Proposed new WSCC minimum</w:t>
        <w:tab/>
        <w:t>Don Badley, NWPP</w:t>
      </w:r>
    </w:p>
    <w:p>
      <w:pPr>
        <w:pStyle w:val="Normal"/>
        <w:numPr>
          <w:ilvl w:val="0"/>
          <w:numId w:val="7"/>
        </w:numPr>
        <w:tabs>
          <w:tab w:val="clear" w:pos="720"/>
          <w:tab w:val="left" w:pos="1080" w:leader="none"/>
          <w:tab w:val="right" w:pos="9900" w:leader="none"/>
        </w:tabs>
        <w:ind w:hanging="360" w:start="1080" w:end="0"/>
        <w:rPr>
          <w:rFonts w:ascii="Arial" w:hAnsi="Arial" w:cs="Arial"/>
          <w:color w:val="000000"/>
        </w:rPr>
      </w:pPr>
      <w:r>
        <w:rPr>
          <w:rFonts w:cs="Arial" w:ascii="Arial" w:hAnsi="Arial"/>
          <w:color w:val="000000"/>
        </w:rPr>
        <w:t>NWPP Automated Sharing</w:t>
        <w:tab/>
        <w:t>Warren McReynolds, BPAT</w:t>
      </w:r>
      <w:r>
        <w:rPr>
          <w:rFonts w:cs="Arial" w:ascii="Arial" w:hAnsi="Arial"/>
          <w:b/>
          <w:color w:val="000000"/>
        </w:rPr>
        <w:tab/>
      </w:r>
    </w:p>
    <w:p>
      <w:pPr>
        <w:pStyle w:val="Normal"/>
        <w:tabs>
          <w:tab w:val="clear" w:pos="720"/>
          <w:tab w:val="left" w:pos="90" w:leader="none"/>
          <w:tab w:val="left" w:pos="540" w:leader="none"/>
          <w:tab w:val="right" w:pos="9900" w:leader="none"/>
        </w:tabs>
        <w:rPr>
          <w:rFonts w:ascii="Arial" w:hAnsi="Arial" w:cs="Arial"/>
          <w:color w:val="000000"/>
          <w:sz w:val="16"/>
        </w:rPr>
      </w:pPr>
      <w:r>
        <w:rPr>
          <w:rFonts w:cs="Arial" w:ascii="Arial" w:hAnsi="Arial"/>
          <w:color w:val="000000"/>
          <w:sz w:val="16"/>
        </w:rPr>
      </w:r>
    </w:p>
    <w:p>
      <w:pPr>
        <w:pStyle w:val="Normal"/>
        <w:tabs>
          <w:tab w:val="clear" w:pos="720"/>
          <w:tab w:val="left" w:pos="90" w:leader="none"/>
          <w:tab w:val="left" w:pos="540" w:leader="none"/>
          <w:tab w:val="right" w:pos="9900" w:leader="none"/>
        </w:tabs>
        <w:rPr>
          <w:rFonts w:ascii="Arial" w:hAnsi="Arial" w:cs="Arial"/>
          <w:color w:val="000000"/>
        </w:rPr>
      </w:pPr>
      <w:r>
        <w:rPr>
          <w:rFonts w:cs="Arial" w:ascii="Arial" w:hAnsi="Arial"/>
          <w:color w:val="000000"/>
          <w:sz w:val="16"/>
        </w:rPr>
        <w:tab/>
      </w:r>
      <w:r>
        <w:rPr>
          <w:rFonts w:cs="Arial" w:ascii="Arial" w:hAnsi="Arial"/>
          <w:color w:val="000000"/>
        </w:rPr>
        <w:t>4.</w:t>
        <w:tab/>
      </w:r>
      <w:r>
        <w:rPr>
          <w:rFonts w:cs="Arial" w:ascii="Arial" w:hAnsi="Arial"/>
          <w:b/>
          <w:color w:val="000000"/>
        </w:rPr>
        <w:t xml:space="preserve">INTRODUCTIONS </w:t>
        <w:tab/>
      </w:r>
    </w:p>
    <w:p>
      <w:pPr>
        <w:pStyle w:val="Normal"/>
        <w:tabs>
          <w:tab w:val="clear" w:pos="720"/>
          <w:tab w:val="left" w:pos="1080" w:leader="none"/>
          <w:tab w:val="left" w:pos="1440" w:leader="none"/>
          <w:tab w:val="right" w:pos="9900" w:leader="none"/>
        </w:tabs>
        <w:spacing w:before="0" w:after="60"/>
        <w:rPr>
          <w:rFonts w:ascii="Arial" w:hAnsi="Arial" w:cs="Arial"/>
          <w:color w:val="000000"/>
          <w:sz w:val="16"/>
        </w:rPr>
      </w:pPr>
      <w:r>
        <w:rPr>
          <w:rFonts w:cs="Arial" w:ascii="Arial" w:hAnsi="Arial"/>
          <w:color w:val="000000"/>
          <w:sz w:val="16"/>
        </w:rPr>
      </w:r>
    </w:p>
    <w:p>
      <w:pPr>
        <w:pStyle w:val="Normal"/>
        <w:tabs>
          <w:tab w:val="clear" w:pos="720"/>
          <w:tab w:val="left" w:pos="1080" w:leader="none"/>
          <w:tab w:val="right" w:pos="9900" w:leader="none"/>
        </w:tabs>
        <w:ind w:hanging="86" w:start="86" w:end="0"/>
        <w:rPr/>
      </w:pPr>
      <w:r>
        <w:rPr>
          <w:rFonts w:cs="Arial" w:ascii="Arial" w:hAnsi="Arial"/>
          <w:color w:val="000000"/>
          <w:sz w:val="16"/>
        </w:rPr>
        <w:tab/>
      </w:r>
      <w:r>
        <w:rPr>
          <w:rFonts w:eastAsia="Wingdings" w:cs="Wingdings" w:ascii="Wingdings" w:hAnsi="Wingdings"/>
          <w:color w:val="000000"/>
        </w:rPr>
        <w:sym w:font="Wingdings" w:char="f0c0"/>
      </w:r>
      <w:r>
        <w:rPr>
          <w:rFonts w:cs="Arial" w:ascii="Arial" w:hAnsi="Arial"/>
          <w:color w:val="000000"/>
        </w:rPr>
        <w:tab/>
      </w:r>
      <w:r>
        <w:rPr>
          <w:rFonts w:cs="Arial" w:ascii="Arial" w:hAnsi="Arial"/>
          <w:smallCaps/>
          <w:color w:val="000000"/>
        </w:rPr>
        <w:t>COFFEE BREAK</w:t>
      </w:r>
      <w:r>
        <w:rPr>
          <w:rFonts w:cs="Arial" w:ascii="Arial" w:hAnsi="Arial"/>
          <w:color w:val="000000"/>
          <w:sz w:val="16"/>
        </w:rPr>
        <w:t xml:space="preserve"> </w:t>
      </w:r>
    </w:p>
    <w:p>
      <w:pPr>
        <w:pStyle w:val="Normal"/>
        <w:tabs>
          <w:tab w:val="clear" w:pos="720"/>
          <w:tab w:val="left" w:pos="1080" w:leader="none"/>
          <w:tab w:val="left" w:pos="1440" w:leader="none"/>
          <w:tab w:val="right" w:pos="9900" w:leader="none"/>
        </w:tabs>
        <w:ind w:hanging="86" w:start="86" w:end="0"/>
        <w:rPr>
          <w:rFonts w:ascii="Arial" w:hAnsi="Arial" w:cs="Arial"/>
          <w:color w:val="000000"/>
          <w:sz w:val="16"/>
        </w:rPr>
      </w:pPr>
      <w:r>
        <w:rPr>
          <w:rFonts w:cs="Arial" w:ascii="Arial" w:hAnsi="Arial"/>
          <w:color w:val="000000"/>
          <w:sz w:val="16"/>
        </w:rPr>
      </w:r>
    </w:p>
    <w:p>
      <w:pPr>
        <w:pStyle w:val="Normal"/>
        <w:tabs>
          <w:tab w:val="clear" w:pos="720"/>
          <w:tab w:val="left" w:pos="540" w:leader="none"/>
          <w:tab w:val="left" w:pos="900" w:leader="none"/>
          <w:tab w:val="right" w:pos="9900" w:leader="none"/>
        </w:tabs>
        <w:spacing w:before="0" w:after="60"/>
        <w:ind w:hanging="90" w:start="90" w:end="0"/>
        <w:rPr/>
      </w:pPr>
      <w:r>
        <w:rPr>
          <w:rFonts w:cs="Arial" w:ascii="Arial" w:hAnsi="Arial"/>
          <w:color w:val="000000"/>
        </w:rPr>
        <w:tab/>
        <w:t>5.</w:t>
        <w:tab/>
      </w:r>
      <w:r>
        <w:rPr>
          <w:rFonts w:cs="Arial" w:ascii="Arial" w:hAnsi="Arial"/>
          <w:b/>
          <w:color w:val="000000"/>
        </w:rPr>
        <w:t>E-TAGGING</w:t>
      </w:r>
      <w:r>
        <w:rPr>
          <w:rFonts w:cs="Arial" w:ascii="Arial" w:hAnsi="Arial"/>
          <w:color w:val="000000"/>
        </w:rPr>
        <w:tab/>
        <w:t>Doug Frazier, CHPD</w:t>
      </w:r>
    </w:p>
    <w:p>
      <w:pPr>
        <w:pStyle w:val="Normal"/>
        <w:numPr>
          <w:ilvl w:val="0"/>
          <w:numId w:val="4"/>
        </w:numPr>
        <w:tabs>
          <w:tab w:val="clear" w:pos="720"/>
          <w:tab w:val="left" w:pos="1080" w:leader="none"/>
          <w:tab w:val="right" w:pos="9900" w:leader="none"/>
        </w:tabs>
        <w:ind w:hanging="360" w:start="1080" w:end="0"/>
        <w:rPr>
          <w:rFonts w:ascii="Arial" w:hAnsi="Arial" w:cs="Arial"/>
          <w:color w:val="000000"/>
        </w:rPr>
      </w:pPr>
      <w:r>
        <w:rPr>
          <w:rFonts w:cs="Arial" w:ascii="Arial" w:hAnsi="Arial"/>
          <w:color w:val="000000"/>
        </w:rPr>
        <w:t>E-Tagging Update</w:t>
      </w:r>
    </w:p>
    <w:p>
      <w:pPr>
        <w:pStyle w:val="Normal"/>
        <w:numPr>
          <w:ilvl w:val="0"/>
          <w:numId w:val="4"/>
        </w:numPr>
        <w:tabs>
          <w:tab w:val="clear" w:pos="720"/>
          <w:tab w:val="left" w:pos="1080" w:leader="none"/>
          <w:tab w:val="right" w:pos="9900" w:leader="none"/>
        </w:tabs>
        <w:ind w:hanging="360" w:start="1080" w:end="0"/>
        <w:rPr>
          <w:rFonts w:ascii="Arial" w:hAnsi="Arial" w:cs="Arial"/>
          <w:color w:val="000000"/>
        </w:rPr>
      </w:pPr>
      <w:r>
        <w:rPr>
          <w:rFonts w:cs="Arial" w:ascii="Arial" w:hAnsi="Arial"/>
          <w:color w:val="000000"/>
        </w:rPr>
        <w:t>PORPOD Update</w:t>
      </w:r>
    </w:p>
    <w:p>
      <w:pPr>
        <w:pStyle w:val="Normal"/>
        <w:numPr>
          <w:ilvl w:val="0"/>
          <w:numId w:val="4"/>
        </w:numPr>
        <w:tabs>
          <w:tab w:val="clear" w:pos="720"/>
          <w:tab w:val="left" w:pos="1080" w:leader="none"/>
          <w:tab w:val="right" w:pos="9900" w:leader="none"/>
        </w:tabs>
        <w:ind w:hanging="360" w:start="1080" w:end="0"/>
        <w:rPr>
          <w:rFonts w:ascii="Arial" w:hAnsi="Arial" w:cs="Arial"/>
          <w:color w:val="000000"/>
        </w:rPr>
      </w:pPr>
      <w:r>
        <w:rPr>
          <w:rFonts w:cs="Arial" w:ascii="Arial" w:hAnsi="Arial"/>
          <w:color w:val="000000"/>
        </w:rPr>
        <w:t>Scheduling Timeline’s</w:t>
      </w:r>
    </w:p>
    <w:p>
      <w:pPr>
        <w:pStyle w:val="Normal"/>
        <w:numPr>
          <w:ilvl w:val="0"/>
          <w:numId w:val="4"/>
        </w:numPr>
        <w:tabs>
          <w:tab w:val="clear" w:pos="720"/>
          <w:tab w:val="left" w:pos="1080" w:leader="none"/>
          <w:tab w:val="right" w:pos="9900" w:leader="none"/>
        </w:tabs>
        <w:ind w:hanging="360" w:start="1080" w:end="0"/>
        <w:rPr>
          <w:rFonts w:ascii="Arial" w:hAnsi="Arial" w:cs="Arial"/>
          <w:color w:val="000000"/>
        </w:rPr>
      </w:pPr>
      <w:r>
        <w:rPr>
          <w:rFonts w:cs="Arial" w:ascii="Arial" w:hAnsi="Arial"/>
          <w:color w:val="000000"/>
        </w:rPr>
        <w:t>No Tag No Flow Update</w:t>
        <w:tab/>
      </w:r>
    </w:p>
    <w:p>
      <w:pPr>
        <w:pStyle w:val="Normal"/>
        <w:tabs>
          <w:tab w:val="clear" w:pos="720"/>
          <w:tab w:val="left" w:pos="540" w:leader="none"/>
          <w:tab w:val="left" w:pos="900" w:leader="none"/>
          <w:tab w:val="right" w:pos="9900" w:leader="none"/>
        </w:tabs>
        <w:spacing w:before="0" w:after="60"/>
        <w:rPr>
          <w:rFonts w:ascii="Arial" w:hAnsi="Arial" w:cs="Arial"/>
          <w:color w:val="000000"/>
          <w:sz w:val="16"/>
        </w:rPr>
      </w:pPr>
      <w:r>
        <w:rPr>
          <w:rFonts w:cs="Arial" w:ascii="Arial" w:hAnsi="Arial"/>
          <w:color w:val="000000"/>
          <w:sz w:val="16"/>
        </w:rPr>
      </w:r>
    </w:p>
    <w:p>
      <w:pPr>
        <w:pStyle w:val="Normal"/>
        <w:tabs>
          <w:tab w:val="clear" w:pos="720"/>
          <w:tab w:val="left" w:pos="90" w:leader="none"/>
          <w:tab w:val="left" w:pos="540" w:leader="none"/>
          <w:tab w:val="right" w:pos="9900" w:leader="none"/>
        </w:tabs>
        <w:spacing w:before="0" w:after="60"/>
        <w:rPr/>
      </w:pPr>
      <w:r>
        <w:rPr>
          <w:rFonts w:cs="Arial" w:ascii="Arial" w:hAnsi="Arial"/>
          <w:color w:val="000000"/>
        </w:rPr>
        <w:tab/>
        <w:tab/>
      </w:r>
      <w:r>
        <w:rPr>
          <w:rFonts w:cs="Arial" w:ascii="Arial" w:hAnsi="Arial"/>
          <w:b/>
          <w:color w:val="000000"/>
        </w:rPr>
        <w:t>EVENING GET-TOGETHER</w:t>
      </w:r>
      <w:r>
        <w:rPr>
          <w:rFonts w:cs="Arial" w:ascii="Arial" w:hAnsi="Arial"/>
          <w:color w:val="000000"/>
        </w:rPr>
        <w:tab/>
      </w:r>
    </w:p>
    <w:p>
      <w:pPr>
        <w:pStyle w:val="Heading5"/>
        <w:pBdr>
          <w:bottom w:val="double" w:sz="24" w:space="1" w:color="000000"/>
        </w:pBdr>
        <w:tabs>
          <w:tab w:val="clear" w:pos="720"/>
          <w:tab w:val="right" w:pos="9900" w:leader="none"/>
        </w:tabs>
        <w:spacing w:lineRule="exact" w:line="160"/>
        <w:ind w:hanging="0" w:start="0"/>
        <w:rPr>
          <w:rFonts w:ascii="Arial" w:hAnsi="Arial" w:cs="Arial"/>
          <w:color w:val="000000"/>
          <w:sz w:val="16"/>
        </w:rPr>
      </w:pPr>
      <w:r>
        <w:rPr>
          <w:rFonts w:cs="Arial"/>
          <w:color w:val="000000"/>
          <w:sz w:val="16"/>
        </w:rPr>
      </w:r>
    </w:p>
    <w:p>
      <w:pPr>
        <w:pStyle w:val="Heading5"/>
        <w:tabs>
          <w:tab w:val="clear" w:pos="720"/>
          <w:tab w:val="right" w:pos="9900" w:leader="none"/>
        </w:tabs>
        <w:spacing w:lineRule="exact" w:line="160"/>
        <w:ind w:hanging="0" w:start="0"/>
        <w:rPr>
          <w:sz w:val="16"/>
        </w:rPr>
      </w:pPr>
      <w:r>
        <w:rPr>
          <w:sz w:val="16"/>
        </w:rPr>
      </w:r>
    </w:p>
    <w:p>
      <w:pPr>
        <w:pStyle w:val="Heading5"/>
        <w:tabs>
          <w:tab w:val="clear" w:pos="720"/>
          <w:tab w:val="right" w:pos="9900" w:leader="none"/>
        </w:tabs>
        <w:ind w:hanging="0" w:start="0"/>
        <w:rPr/>
      </w:pPr>
      <w:r>
        <w:rPr/>
        <w:t>October 24</w:t>
      </w:r>
    </w:p>
    <w:p>
      <w:pPr>
        <w:pStyle w:val="Normal"/>
        <w:tabs>
          <w:tab w:val="clear" w:pos="720"/>
          <w:tab w:val="left" w:pos="1260" w:leader="none"/>
          <w:tab w:val="left" w:pos="1620" w:leader="none"/>
          <w:tab w:val="right" w:pos="9900" w:leader="none"/>
        </w:tabs>
        <w:rPr>
          <w:rFonts w:ascii="Arial" w:hAnsi="Arial" w:cs="Arial"/>
          <w:color w:val="000000"/>
          <w:sz w:val="16"/>
        </w:rPr>
      </w:pPr>
      <w:r>
        <w:rPr>
          <w:rFonts w:cs="Arial" w:ascii="Arial" w:hAnsi="Arial"/>
          <w:color w:val="000000"/>
          <w:sz w:val="16"/>
        </w:rPr>
      </w:r>
    </w:p>
    <w:p>
      <w:pPr>
        <w:pStyle w:val="Normal"/>
        <w:tabs>
          <w:tab w:val="clear" w:pos="720"/>
          <w:tab w:val="left" w:pos="540" w:leader="none"/>
          <w:tab w:val="left" w:pos="1440" w:leader="none"/>
          <w:tab w:val="right" w:pos="9900" w:leader="none"/>
        </w:tabs>
        <w:ind w:hanging="90" w:start="90" w:end="0"/>
        <w:rPr/>
      </w:pPr>
      <w:r>
        <w:rPr>
          <w:rFonts w:cs="Arial" w:ascii="Arial" w:hAnsi="Arial"/>
          <w:color w:val="000000"/>
        </w:rPr>
        <w:tab/>
        <w:t>1.</w:t>
        <w:tab/>
      </w:r>
      <w:r>
        <w:rPr>
          <w:rFonts w:cs="Arial" w:ascii="Arial" w:hAnsi="Arial"/>
          <w:b/>
          <w:color w:val="000000"/>
        </w:rPr>
        <w:t>INTRODUCTIONS/ARRANGEMENTS</w:t>
        <w:tab/>
      </w:r>
      <w:r>
        <w:rPr>
          <w:rFonts w:cs="Arial" w:ascii="Arial" w:hAnsi="Arial"/>
          <w:color w:val="000000"/>
        </w:rPr>
        <w:t>ChaRee Messerli, NWPP</w:t>
      </w:r>
    </w:p>
    <w:p>
      <w:pPr>
        <w:pStyle w:val="Normal"/>
        <w:tabs>
          <w:tab w:val="clear" w:pos="720"/>
          <w:tab w:val="left" w:pos="1080" w:leader="none"/>
          <w:tab w:val="left" w:pos="1440" w:leader="none"/>
          <w:tab w:val="left" w:pos="1800" w:leader="none"/>
          <w:tab w:val="left" w:pos="2160" w:leader="none"/>
          <w:tab w:val="right" w:pos="9900" w:leader="none"/>
        </w:tabs>
        <w:rPr>
          <w:rFonts w:ascii="Arial" w:hAnsi="Arial" w:cs="Arial"/>
          <w:color w:val="000000"/>
          <w:sz w:val="16"/>
        </w:rPr>
      </w:pPr>
      <w:r>
        <w:rPr>
          <w:rFonts w:cs="Arial" w:ascii="Arial" w:hAnsi="Arial"/>
          <w:color w:val="000000"/>
          <w:sz w:val="16"/>
        </w:rPr>
      </w:r>
    </w:p>
    <w:p>
      <w:pPr>
        <w:pStyle w:val="Normal"/>
        <w:tabs>
          <w:tab w:val="clear" w:pos="720"/>
          <w:tab w:val="left" w:pos="90" w:leader="none"/>
          <w:tab w:val="left" w:pos="540" w:leader="none"/>
          <w:tab w:val="left" w:pos="1800" w:leader="none"/>
          <w:tab w:val="left" w:pos="2160" w:leader="none"/>
          <w:tab w:val="right" w:pos="9900" w:leader="none"/>
        </w:tabs>
        <w:rPr/>
      </w:pPr>
      <w:r>
        <w:rPr>
          <w:rFonts w:cs="Arial" w:ascii="Arial" w:hAnsi="Arial"/>
          <w:color w:val="000000"/>
        </w:rPr>
        <w:tab/>
        <w:t>2.</w:t>
        <w:tab/>
      </w:r>
      <w:r>
        <w:rPr>
          <w:rFonts w:cs="Arial" w:ascii="Arial" w:hAnsi="Arial"/>
          <w:b/>
          <w:color w:val="000000"/>
        </w:rPr>
        <w:t>RTO WEST - UPDATE</w:t>
      </w:r>
      <w:r>
        <w:rPr>
          <w:rFonts w:cs="Arial" w:ascii="Arial" w:hAnsi="Arial"/>
          <w:color w:val="000000"/>
        </w:rPr>
        <w:tab/>
        <w:t>Sarah Dennison - Leonard, Krogh &amp; Leonard</w:t>
      </w:r>
    </w:p>
    <w:p>
      <w:pPr>
        <w:pStyle w:val="Normal"/>
        <w:tabs>
          <w:tab w:val="clear" w:pos="720"/>
          <w:tab w:val="left" w:pos="90" w:leader="none"/>
          <w:tab w:val="left" w:pos="540" w:leader="none"/>
          <w:tab w:val="left" w:pos="1800" w:leader="none"/>
          <w:tab w:val="left" w:pos="2160" w:leader="none"/>
          <w:tab w:val="right" w:pos="9900" w:leader="none"/>
        </w:tabs>
        <w:rPr>
          <w:rFonts w:ascii="Arial" w:hAnsi="Arial" w:cs="Arial"/>
          <w:b/>
          <w:color w:val="000000"/>
          <w:sz w:val="16"/>
        </w:rPr>
      </w:pPr>
      <w:r>
        <w:rPr>
          <w:rFonts w:cs="Arial" w:ascii="Arial" w:hAnsi="Arial"/>
          <w:b/>
          <w:color w:val="000000"/>
          <w:sz w:val="16"/>
        </w:rPr>
      </w:r>
    </w:p>
    <w:p>
      <w:pPr>
        <w:pStyle w:val="Normal"/>
        <w:tabs>
          <w:tab w:val="clear" w:pos="720"/>
          <w:tab w:val="left" w:pos="90" w:leader="none"/>
          <w:tab w:val="left" w:pos="540" w:leader="none"/>
          <w:tab w:val="left" w:pos="1800" w:leader="none"/>
          <w:tab w:val="left" w:pos="2160" w:leader="none"/>
          <w:tab w:val="right" w:pos="9900" w:leader="none"/>
        </w:tabs>
        <w:rPr/>
      </w:pPr>
      <w:r>
        <w:rPr>
          <w:rFonts w:cs="Arial" w:ascii="Arial" w:hAnsi="Arial"/>
          <w:color w:val="000000"/>
        </w:rPr>
        <w:tab/>
        <w:t>3.</w:t>
        <w:tab/>
      </w:r>
      <w:r>
        <w:rPr>
          <w:rFonts w:cs="Arial" w:ascii="Arial" w:hAnsi="Arial"/>
          <w:b/>
          <w:color w:val="000000"/>
        </w:rPr>
        <w:t>OVERVIEW OF CERS</w:t>
      </w:r>
      <w:r>
        <w:rPr>
          <w:rFonts w:cs="Arial" w:ascii="Arial" w:hAnsi="Arial"/>
          <w:color w:val="000000"/>
        </w:rPr>
        <w:tab/>
        <w:t>Bill Green, CERS</w:t>
      </w:r>
    </w:p>
    <w:p>
      <w:pPr>
        <w:pStyle w:val="Normal"/>
        <w:tabs>
          <w:tab w:val="clear" w:pos="720"/>
          <w:tab w:val="left" w:pos="90" w:leader="none"/>
          <w:tab w:val="left" w:pos="540" w:leader="none"/>
          <w:tab w:val="left" w:pos="1800" w:leader="none"/>
          <w:tab w:val="left" w:pos="2160" w:leader="none"/>
          <w:tab w:val="right" w:pos="9900" w:leader="none"/>
        </w:tabs>
        <w:rPr>
          <w:rFonts w:ascii="Arial" w:hAnsi="Arial" w:cs="Arial"/>
          <w:color w:val="000000"/>
          <w:sz w:val="16"/>
        </w:rPr>
      </w:pPr>
      <w:r>
        <w:rPr>
          <w:rFonts w:cs="Arial" w:ascii="Arial" w:hAnsi="Arial"/>
          <w:color w:val="000000"/>
          <w:sz w:val="16"/>
        </w:rPr>
      </w:r>
    </w:p>
    <w:p>
      <w:pPr>
        <w:pStyle w:val="Normal"/>
        <w:tabs>
          <w:tab w:val="clear" w:pos="720"/>
          <w:tab w:val="left" w:pos="90" w:leader="none"/>
          <w:tab w:val="left" w:pos="540" w:leader="none"/>
          <w:tab w:val="left" w:pos="1800" w:leader="none"/>
          <w:tab w:val="left" w:pos="2160" w:leader="none"/>
          <w:tab w:val="right" w:pos="9900" w:leader="none"/>
        </w:tabs>
        <w:rPr/>
      </w:pPr>
      <w:r>
        <w:rPr>
          <w:rFonts w:cs="Arial" w:ascii="Arial" w:hAnsi="Arial"/>
          <w:color w:val="000000"/>
        </w:rPr>
        <w:tab/>
        <w:t>4.</w:t>
        <w:tab/>
      </w:r>
      <w:r>
        <w:rPr>
          <w:rFonts w:cs="Arial" w:ascii="Arial" w:hAnsi="Arial"/>
          <w:b/>
          <w:color w:val="000000"/>
        </w:rPr>
        <w:t>SUMMER BLACKOUTS AND FERC ORDER</w:t>
        <w:tab/>
      </w:r>
      <w:r>
        <w:rPr>
          <w:rFonts w:cs="Arial" w:ascii="Arial" w:hAnsi="Arial"/>
          <w:color w:val="000000"/>
        </w:rPr>
        <w:t>Greg Tillitson, CISO</w:t>
      </w:r>
    </w:p>
    <w:p>
      <w:pPr>
        <w:pStyle w:val="Normal"/>
        <w:tabs>
          <w:tab w:val="clear" w:pos="720"/>
          <w:tab w:val="left" w:pos="90" w:leader="none"/>
          <w:tab w:val="left" w:pos="540" w:leader="none"/>
          <w:tab w:val="left" w:pos="1800" w:leader="none"/>
          <w:tab w:val="left" w:pos="2160" w:leader="none"/>
          <w:tab w:val="right" w:pos="9900" w:leader="none"/>
        </w:tabs>
        <w:rPr>
          <w:rFonts w:ascii="Arial" w:hAnsi="Arial" w:cs="Arial"/>
          <w:color w:val="000000"/>
        </w:rPr>
      </w:pPr>
      <w:r>
        <w:rPr>
          <w:rFonts w:cs="Arial" w:ascii="Arial" w:hAnsi="Arial"/>
          <w:color w:val="000000"/>
        </w:rPr>
        <w:tab/>
        <w:tab/>
        <w:tab/>
        <w:tab/>
        <w:tab/>
        <w:t>Jack Bernhardsen, PNSC</w:t>
      </w:r>
    </w:p>
    <w:p>
      <w:pPr>
        <w:pStyle w:val="Normal"/>
        <w:tabs>
          <w:tab w:val="clear" w:pos="720"/>
          <w:tab w:val="left" w:pos="90" w:leader="none"/>
          <w:tab w:val="left" w:pos="540" w:leader="none"/>
          <w:tab w:val="left" w:pos="1800" w:leader="none"/>
          <w:tab w:val="left" w:pos="2160" w:leader="none"/>
          <w:tab w:val="right" w:pos="9900" w:leader="none"/>
        </w:tabs>
        <w:rPr>
          <w:rFonts w:ascii="Arial" w:hAnsi="Arial" w:cs="Arial"/>
          <w:color w:val="000000"/>
          <w:sz w:val="16"/>
        </w:rPr>
      </w:pPr>
      <w:r>
        <w:rPr>
          <w:rFonts w:cs="Arial" w:ascii="Arial" w:hAnsi="Arial"/>
          <w:color w:val="000000"/>
          <w:sz w:val="16"/>
        </w:rPr>
      </w:r>
    </w:p>
    <w:p>
      <w:pPr>
        <w:pStyle w:val="Normal"/>
        <w:tabs>
          <w:tab w:val="clear" w:pos="720"/>
          <w:tab w:val="left" w:pos="1080" w:leader="none"/>
          <w:tab w:val="right" w:pos="9900" w:leader="none"/>
        </w:tabs>
        <w:ind w:hanging="86" w:start="86" w:end="0"/>
        <w:rPr/>
      </w:pPr>
      <w:r>
        <w:rPr>
          <w:rFonts w:cs="Arial" w:ascii="Arial" w:hAnsi="Arial"/>
          <w:color w:val="000000"/>
          <w:sz w:val="16"/>
        </w:rPr>
        <w:tab/>
      </w:r>
      <w:r>
        <w:rPr>
          <w:rFonts w:eastAsia="Wingdings" w:cs="Wingdings" w:ascii="Wingdings" w:hAnsi="Wingdings"/>
          <w:color w:val="000000"/>
        </w:rPr>
        <w:sym w:font="Wingdings" w:char="f0c0"/>
      </w:r>
      <w:r>
        <w:rPr>
          <w:rFonts w:cs="Arial" w:ascii="Arial" w:hAnsi="Arial"/>
          <w:color w:val="000000"/>
        </w:rPr>
        <w:tab/>
      </w:r>
      <w:r>
        <w:rPr>
          <w:rFonts w:cs="Arial" w:ascii="Arial" w:hAnsi="Arial"/>
          <w:smallCaps/>
          <w:color w:val="000000"/>
        </w:rPr>
        <w:t>COFFEE BREAK</w:t>
      </w:r>
      <w:r>
        <w:rPr>
          <w:rFonts w:cs="Arial" w:ascii="Arial" w:hAnsi="Arial"/>
          <w:color w:val="000000"/>
          <w:sz w:val="16"/>
        </w:rPr>
        <w:t xml:space="preserve"> </w:t>
      </w:r>
    </w:p>
    <w:p>
      <w:pPr>
        <w:pStyle w:val="Normal"/>
        <w:tabs>
          <w:tab w:val="clear" w:pos="720"/>
          <w:tab w:val="left" w:pos="90" w:leader="none"/>
          <w:tab w:val="left" w:pos="540" w:leader="none"/>
          <w:tab w:val="left" w:pos="1800" w:leader="none"/>
          <w:tab w:val="left" w:pos="2160" w:leader="none"/>
          <w:tab w:val="right" w:pos="9900" w:leader="none"/>
        </w:tabs>
        <w:rPr>
          <w:rFonts w:ascii="Arial" w:hAnsi="Arial" w:cs="Arial"/>
          <w:color w:val="000000"/>
          <w:sz w:val="16"/>
        </w:rPr>
      </w:pPr>
      <w:r>
        <w:rPr>
          <w:rFonts w:cs="Arial" w:ascii="Arial" w:hAnsi="Arial"/>
          <w:color w:val="000000"/>
          <w:sz w:val="16"/>
        </w:rPr>
      </w:r>
    </w:p>
    <w:p>
      <w:pPr>
        <w:pStyle w:val="Normal"/>
        <w:tabs>
          <w:tab w:val="clear" w:pos="720"/>
          <w:tab w:val="left" w:pos="90" w:leader="none"/>
          <w:tab w:val="left" w:pos="540" w:leader="none"/>
          <w:tab w:val="left" w:pos="1800" w:leader="none"/>
          <w:tab w:val="left" w:pos="2160" w:leader="none"/>
          <w:tab w:val="right" w:pos="9900" w:leader="none"/>
        </w:tabs>
        <w:rPr/>
      </w:pPr>
      <w:r>
        <w:rPr>
          <w:rFonts w:cs="Arial" w:ascii="Arial" w:hAnsi="Arial"/>
          <w:color w:val="000000"/>
        </w:rPr>
        <w:tab/>
        <w:t>5.</w:t>
        <w:tab/>
      </w:r>
      <w:r>
        <w:rPr>
          <w:rFonts w:cs="Arial" w:ascii="Arial" w:hAnsi="Arial"/>
          <w:b/>
          <w:color w:val="000000"/>
        </w:rPr>
        <w:t>BURNING ISSUES</w:t>
        <w:tab/>
      </w:r>
      <w:r>
        <w:rPr>
          <w:rFonts w:cs="Arial" w:ascii="Arial" w:hAnsi="Arial"/>
          <w:color w:val="000000"/>
        </w:rPr>
        <w:t>Ty Bettis, PGE</w:t>
      </w:r>
    </w:p>
    <w:p>
      <w:pPr>
        <w:pStyle w:val="Normal"/>
        <w:tabs>
          <w:tab w:val="clear" w:pos="720"/>
          <w:tab w:val="left" w:pos="90" w:leader="none"/>
          <w:tab w:val="left" w:pos="540" w:leader="none"/>
          <w:tab w:val="left" w:pos="1800" w:leader="none"/>
          <w:tab w:val="left" w:pos="2160" w:leader="none"/>
          <w:tab w:val="right" w:pos="9900" w:leader="none"/>
        </w:tabs>
        <w:rPr>
          <w:rFonts w:ascii="Arial" w:hAnsi="Arial" w:cs="Arial"/>
          <w:color w:val="000000"/>
          <w:sz w:val="16"/>
        </w:rPr>
      </w:pPr>
      <w:r>
        <w:rPr>
          <w:rFonts w:cs="Arial" w:ascii="Arial" w:hAnsi="Arial"/>
          <w:color w:val="000000"/>
          <w:sz w:val="16"/>
        </w:rPr>
      </w:r>
    </w:p>
    <w:p>
      <w:pPr>
        <w:pStyle w:val="Normal"/>
        <w:tabs>
          <w:tab w:val="clear" w:pos="720"/>
          <w:tab w:val="left" w:pos="90" w:leader="none"/>
          <w:tab w:val="left" w:pos="540" w:leader="none"/>
          <w:tab w:val="left" w:pos="1800" w:leader="none"/>
          <w:tab w:val="left" w:pos="2160" w:leader="none"/>
          <w:tab w:val="right" w:pos="9900" w:leader="none"/>
        </w:tabs>
        <w:rPr/>
      </w:pPr>
      <w:r>
        <w:rPr>
          <w:rFonts w:cs="Arial" w:ascii="Arial" w:hAnsi="Arial"/>
          <w:color w:val="000000"/>
        </w:rPr>
        <w:tab/>
        <w:t>6.</w:t>
        <w:tab/>
      </w:r>
      <w:r>
        <w:rPr>
          <w:rFonts w:cs="Arial" w:ascii="Arial" w:hAnsi="Arial"/>
          <w:b/>
          <w:color w:val="000000"/>
        </w:rPr>
        <w:t>E-SCHEDULING</w:t>
        <w:tab/>
        <w:tab/>
      </w:r>
      <w:r>
        <w:rPr>
          <w:rFonts w:cs="Arial" w:ascii="Arial" w:hAnsi="Arial"/>
          <w:color w:val="000000"/>
        </w:rPr>
        <w:t>TBD</w:t>
      </w:r>
    </w:p>
    <w:p>
      <w:pPr>
        <w:pStyle w:val="Normal"/>
        <w:numPr>
          <w:ilvl w:val="0"/>
          <w:numId w:val="2"/>
        </w:numPr>
        <w:tabs>
          <w:tab w:val="clear" w:pos="720"/>
          <w:tab w:val="left" w:pos="1080" w:leader="none"/>
          <w:tab w:val="right" w:pos="9900" w:leader="none"/>
        </w:tabs>
        <w:spacing w:before="0" w:after="60"/>
        <w:ind w:hanging="360" w:start="1080" w:end="0"/>
        <w:rPr>
          <w:rFonts w:ascii="Arial" w:hAnsi="Arial" w:cs="Arial"/>
          <w:color w:val="000000"/>
        </w:rPr>
      </w:pPr>
      <w:r>
        <w:rPr>
          <w:rFonts w:cs="Arial" w:ascii="Arial" w:hAnsi="Arial"/>
          <w:color w:val="000000"/>
        </w:rPr>
        <w:t>Automated Scheduling</w:t>
      </w:r>
    </w:p>
    <w:p>
      <w:pPr>
        <w:pStyle w:val="Normal"/>
        <w:numPr>
          <w:ilvl w:val="0"/>
          <w:numId w:val="2"/>
        </w:numPr>
        <w:tabs>
          <w:tab w:val="clear" w:pos="720"/>
          <w:tab w:val="left" w:pos="1080" w:leader="none"/>
          <w:tab w:val="right" w:pos="9900" w:leader="none"/>
        </w:tabs>
        <w:spacing w:before="0" w:after="60"/>
        <w:ind w:hanging="360" w:start="1080" w:end="0"/>
        <w:rPr>
          <w:rFonts w:ascii="Arial" w:hAnsi="Arial" w:cs="Arial"/>
          <w:color w:val="000000"/>
        </w:rPr>
      </w:pPr>
      <w:r>
        <w:rPr>
          <w:rFonts w:cs="Arial" w:ascii="Arial" w:hAnsi="Arial"/>
          <w:color w:val="000000"/>
        </w:rPr>
        <w:t>Fragmented Tagging</w:t>
      </w:r>
    </w:p>
    <w:p>
      <w:pPr>
        <w:pStyle w:val="Normal"/>
        <w:tabs>
          <w:tab w:val="clear" w:pos="720"/>
          <w:tab w:val="left" w:pos="1080" w:leader="none"/>
          <w:tab w:val="right" w:pos="9900" w:leader="none"/>
        </w:tabs>
        <w:spacing w:before="0" w:after="60"/>
        <w:rPr>
          <w:rFonts w:ascii="Arial" w:hAnsi="Arial" w:cs="Arial"/>
          <w:color w:val="000000"/>
          <w:sz w:val="16"/>
        </w:rPr>
      </w:pPr>
      <w:r>
        <w:rPr>
          <w:rFonts w:cs="Arial" w:ascii="Arial" w:hAnsi="Arial"/>
          <w:color w:val="000000"/>
          <w:sz w:val="16"/>
        </w:rPr>
      </w:r>
    </w:p>
    <w:p>
      <w:pPr>
        <w:pStyle w:val="Normal"/>
        <w:tabs>
          <w:tab w:val="clear" w:pos="720"/>
          <w:tab w:val="left" w:pos="90" w:leader="none"/>
          <w:tab w:val="left" w:pos="540" w:leader="none"/>
          <w:tab w:val="left" w:pos="1800" w:leader="none"/>
          <w:tab w:val="left" w:pos="2160" w:leader="none"/>
          <w:tab w:val="right" w:pos="9900" w:leader="none"/>
        </w:tabs>
        <w:rPr/>
      </w:pPr>
      <w:r>
        <w:rPr>
          <w:rFonts w:cs="Arial" w:ascii="Arial" w:hAnsi="Arial"/>
          <w:color w:val="000000"/>
        </w:rPr>
        <w:tab/>
        <w:t>7.</w:t>
        <w:tab/>
      </w:r>
      <w:r>
        <w:rPr>
          <w:rFonts w:cs="Arial" w:ascii="Arial" w:hAnsi="Arial"/>
          <w:b/>
          <w:color w:val="000000"/>
        </w:rPr>
        <w:t>EAST &amp; WEST INTERCONNECT</w:t>
        <w:tab/>
      </w:r>
      <w:r>
        <w:rPr>
          <w:rFonts w:cs="Arial" w:ascii="Arial" w:hAnsi="Arial"/>
          <w:color w:val="000000"/>
        </w:rPr>
        <w:t>TBD</w:t>
      </w:r>
    </w:p>
    <w:p>
      <w:pPr>
        <w:pStyle w:val="Normal"/>
        <w:rPr>
          <w:rFonts w:ascii="Arial" w:hAnsi="Arial" w:cs="Arial"/>
          <w:color w:val="000000"/>
        </w:rPr>
      </w:pPr>
      <w:r>
        <w:rPr>
          <w:rFonts w:cs="Arial" w:ascii="Arial" w:hAnsi="Arial"/>
          <w:color w:val="000000"/>
        </w:rPr>
      </w:r>
    </w:p>
    <w:p>
      <w:pPr>
        <w:pStyle w:val="Normal"/>
        <w:widowControl w:val="false"/>
        <w:tabs>
          <w:tab w:val="clear" w:pos="720"/>
          <w:tab w:val="left" w:pos="2430" w:leader="none"/>
        </w:tabs>
        <w:rPr/>
      </w:pPr>
      <w:r>
        <w:rPr/>
      </w:r>
    </w:p>
    <w:p>
      <w:pPr>
        <w:pStyle w:val="Normal"/>
        <w:widowControl w:val="false"/>
        <w:tabs>
          <w:tab w:val="clear" w:pos="720"/>
          <w:tab w:val="left" w:pos="2430" w:leader="none"/>
        </w:tabs>
        <w:rPr/>
      </w:pPr>
      <w:r>
        <w:rPr/>
      </w:r>
    </w:p>
    <w:p>
      <w:pPr>
        <w:pStyle w:val="Normal"/>
        <w:widowControl w:val="false"/>
        <w:tabs>
          <w:tab w:val="clear" w:pos="720"/>
          <w:tab w:val="left" w:pos="2430" w:leader="none"/>
        </w:tabs>
        <w:rPr/>
      </w:pPr>
      <w:r>
        <w:rPr/>
      </w:r>
    </w:p>
    <w:p>
      <w:pPr>
        <w:pStyle w:val="Normal"/>
        <w:widowControl w:val="false"/>
        <w:tabs>
          <w:tab w:val="clear" w:pos="720"/>
          <w:tab w:val="left" w:pos="2430" w:leader="none"/>
        </w:tabs>
        <w:rPr/>
      </w:pPr>
      <w:r>
        <w:rPr/>
      </w:r>
    </w:p>
    <w:p>
      <w:pPr>
        <w:pStyle w:val="Normal"/>
        <w:tabs>
          <w:tab w:val="left" w:pos="720" w:leader="none"/>
          <w:tab w:val="left" w:pos="9180" w:leader="none"/>
        </w:tabs>
        <w:spacing w:lineRule="atLeast" w:line="288"/>
        <w:jc w:val="center"/>
        <w:rPr>
          <w:rFonts w:ascii="Arial" w:hAnsi="Arial" w:cs="Arial"/>
          <w:b/>
          <w:sz w:val="28"/>
        </w:rPr>
      </w:pPr>
      <w:r>
        <w:rPr>
          <w:rFonts w:cs="Arial" w:ascii="Arial" w:hAnsi="Arial"/>
          <w:b/>
          <w:sz w:val="28"/>
        </w:rPr>
        <w:t>AGENDA DISCUSSION</w:t>
      </w:r>
    </w:p>
    <w:p>
      <w:pPr>
        <w:pStyle w:val="Normal"/>
        <w:tabs>
          <w:tab w:val="left" w:pos="720" w:leader="none"/>
          <w:tab w:val="left" w:pos="9180" w:leader="none"/>
        </w:tabs>
        <w:spacing w:lineRule="atLeast" w:line="288"/>
        <w:jc w:val="center"/>
        <w:rPr>
          <w:rFonts w:ascii="Arial" w:hAnsi="Arial" w:cs="Arial"/>
          <w:b/>
          <w:sz w:val="28"/>
        </w:rPr>
      </w:pPr>
      <w:r>
        <w:rPr>
          <w:rFonts w:cs="Arial" w:ascii="Arial" w:hAnsi="Arial"/>
          <w:b/>
          <w:sz w:val="28"/>
        </w:rPr>
        <w:t>NWPP System Schedulers Meeting</w:t>
      </w:r>
    </w:p>
    <w:p>
      <w:pPr>
        <w:pStyle w:val="Normal"/>
        <w:tabs>
          <w:tab w:val="left" w:pos="720" w:leader="none"/>
          <w:tab w:val="left" w:pos="9180" w:leader="none"/>
        </w:tabs>
        <w:spacing w:lineRule="atLeast" w:line="288"/>
        <w:jc w:val="center"/>
        <w:rPr>
          <w:rFonts w:ascii="Arial" w:hAnsi="Arial" w:cs="Arial"/>
          <w:b/>
          <w:sz w:val="28"/>
          <w:u w:val="single"/>
        </w:rPr>
      </w:pPr>
      <w:r>
        <w:rPr>
          <w:rFonts w:cs="Arial" w:ascii="Arial" w:hAnsi="Arial"/>
          <w:b/>
          <w:sz w:val="28"/>
          <w:u w:val="single"/>
        </w:rPr>
        <w:t>Portland, Oregon -- October 23-24, 2001</w:t>
      </w:r>
    </w:p>
    <w:p>
      <w:pPr>
        <w:pStyle w:val="Normal"/>
        <w:tabs>
          <w:tab w:val="left" w:pos="720" w:leader="none"/>
          <w:tab w:val="left" w:pos="9180" w:leader="none"/>
        </w:tabs>
        <w:jc w:val="both"/>
        <w:rPr>
          <w:rFonts w:ascii="Arial" w:hAnsi="Arial" w:cs="Arial"/>
          <w:b/>
          <w:sz w:val="22"/>
          <w:u w:val="single"/>
        </w:rPr>
      </w:pPr>
      <w:r>
        <w:rPr>
          <w:rFonts w:cs="Arial" w:ascii="Arial" w:hAnsi="Arial"/>
          <w:b/>
          <w:sz w:val="22"/>
          <w:u w:val="single"/>
        </w:rPr>
      </w:r>
    </w:p>
    <w:p>
      <w:pPr>
        <w:pStyle w:val="Normal"/>
        <w:tabs>
          <w:tab w:val="left" w:pos="720" w:leader="none"/>
          <w:tab w:val="left" w:pos="9180" w:leader="none"/>
        </w:tabs>
        <w:jc w:val="both"/>
        <w:rPr>
          <w:sz w:val="22"/>
        </w:rPr>
      </w:pPr>
      <w:r>
        <w:rPr>
          <w:sz w:val="22"/>
        </w:rPr>
        <w:t>The Agenda Discussion provides additional information for meeting attendees.</w:t>
      </w:r>
    </w:p>
    <w:p>
      <w:pPr>
        <w:pStyle w:val="Normal"/>
        <w:tabs>
          <w:tab w:val="clear" w:pos="720"/>
          <w:tab w:val="right" w:pos="8460" w:leader="none"/>
        </w:tabs>
        <w:rPr>
          <w:rFonts w:ascii="Arial" w:hAnsi="Arial" w:cs="Arial"/>
          <w:b/>
          <w:sz w:val="22"/>
        </w:rPr>
      </w:pPr>
      <w:r>
        <w:rPr>
          <w:rFonts w:cs="Arial" w:ascii="Arial" w:hAnsi="Arial"/>
          <w:b/>
          <w:sz w:val="22"/>
        </w:rPr>
      </w:r>
    </w:p>
    <w:p>
      <w:pPr>
        <w:pStyle w:val="Normal"/>
        <w:tabs>
          <w:tab w:val="clear" w:pos="720"/>
          <w:tab w:val="right" w:pos="9360" w:leader="none"/>
        </w:tabs>
        <w:rPr/>
      </w:pPr>
      <w:r>
        <w:rPr>
          <w:rFonts w:cs="Arial" w:ascii="Arial" w:hAnsi="Arial"/>
          <w:b/>
          <w:caps/>
          <w:sz w:val="22"/>
        </w:rPr>
        <w:t>BPAT’S CUTSTOMER WEB INTERFACE</w:t>
      </w:r>
      <w:r>
        <w:rPr>
          <w:rFonts w:cs="Arial" w:ascii="Arial" w:hAnsi="Arial"/>
          <w:b/>
          <w:sz w:val="22"/>
        </w:rPr>
        <w:tab/>
      </w:r>
      <w:r>
        <w:rPr>
          <w:rFonts w:cs="Arial" w:ascii="Arial" w:hAnsi="Arial"/>
          <w:sz w:val="22"/>
        </w:rPr>
        <w:t>Tara Exe, BPAT</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t>The BPA Tranmsission Business Line’s (BPAT) new tariff went into effect at the beginning of this month.  One of the new systems developed to handle this is BPAT’S Customer Web Interface (CWI).  This allows a customer to submit and view their BPAT schedules electronically.  There will also be an update on BPA's new scheduling system.</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pPr>
      <w:r>
        <w:rPr>
          <w:rFonts w:cs="Arial" w:ascii="Arial" w:hAnsi="Arial"/>
          <w:b/>
          <w:caps/>
          <w:sz w:val="22"/>
        </w:rPr>
        <w:t>cONTINGENCY reserves</w:t>
      </w:r>
      <w:r>
        <w:rPr>
          <w:rFonts w:cs="Arial" w:ascii="Arial" w:hAnsi="Arial"/>
          <w:b/>
          <w:sz w:val="22"/>
        </w:rPr>
        <w:tab/>
      </w:r>
      <w:r>
        <w:rPr>
          <w:rFonts w:cs="Arial" w:ascii="Arial" w:hAnsi="Arial"/>
          <w:sz w:val="22"/>
        </w:rPr>
        <w:t>Don Badley, NWPP &amp; Warren McReynolds, BPAT</w:t>
      </w:r>
    </w:p>
    <w:p>
      <w:pPr>
        <w:pStyle w:val="Normal"/>
        <w:tabs>
          <w:tab w:val="clear" w:pos="720"/>
          <w:tab w:val="right" w:pos="9360" w:leader="none"/>
        </w:tabs>
        <w:rPr>
          <w:rFonts w:ascii="Arial" w:hAnsi="Arial" w:cs="Arial"/>
          <w:sz w:val="22"/>
        </w:rPr>
      </w:pPr>
      <w:r>
        <w:rPr>
          <w:rFonts w:cs="Arial" w:ascii="Arial" w:hAnsi="Arial"/>
          <w:sz w:val="22"/>
        </w:rPr>
      </w:r>
    </w:p>
    <w:p>
      <w:pPr>
        <w:pStyle w:val="Normal"/>
        <w:numPr>
          <w:ilvl w:val="0"/>
          <w:numId w:val="6"/>
        </w:numPr>
        <w:tabs>
          <w:tab w:val="clear" w:pos="720"/>
          <w:tab w:val="right" w:pos="9360" w:leader="none"/>
        </w:tabs>
        <w:rPr>
          <w:rFonts w:ascii="Arial" w:hAnsi="Arial" w:cs="Arial"/>
          <w:sz w:val="22"/>
        </w:rPr>
      </w:pPr>
      <w:r>
        <w:rPr>
          <w:rFonts w:cs="Arial" w:ascii="Arial" w:hAnsi="Arial"/>
          <w:sz w:val="22"/>
        </w:rPr>
        <w:t>Proposed new WSCC minimum</w:t>
      </w:r>
    </w:p>
    <w:p>
      <w:pPr>
        <w:pStyle w:val="Normal"/>
        <w:tabs>
          <w:tab w:val="clear" w:pos="720"/>
          <w:tab w:val="right" w:pos="9360" w:leader="none"/>
        </w:tabs>
        <w:ind w:start="360" w:end="0"/>
        <w:rPr>
          <w:rFonts w:ascii="Arial" w:hAnsi="Arial" w:cs="Arial"/>
          <w:sz w:val="22"/>
        </w:rPr>
      </w:pPr>
      <w:r>
        <w:rPr>
          <w:rFonts w:cs="Arial" w:ascii="Arial" w:hAnsi="Arial"/>
          <w:sz w:val="22"/>
        </w:rPr>
      </w:r>
    </w:p>
    <w:p>
      <w:pPr>
        <w:pStyle w:val="Normal"/>
        <w:tabs>
          <w:tab w:val="clear" w:pos="720"/>
          <w:tab w:val="right" w:pos="9360" w:leader="none"/>
        </w:tabs>
        <w:ind w:start="360" w:end="0"/>
        <w:rPr>
          <w:rFonts w:ascii="Arial" w:hAnsi="Arial" w:cs="Arial"/>
          <w:sz w:val="22"/>
        </w:rPr>
      </w:pPr>
      <w:r>
        <w:rPr>
          <w:rFonts w:cs="Arial" w:ascii="Arial" w:hAnsi="Arial"/>
          <w:sz w:val="22"/>
        </w:rPr>
        <w:t>Don Badley, Reserve Issues Task Force Chair, will discuss the proposed new minimum contingency reserve requirement for WSCC.  Why a new minimum and what it means to you will the the focuse of the topic</w:t>
        <w:tab/>
      </w:r>
    </w:p>
    <w:p>
      <w:pPr>
        <w:pStyle w:val="Normal"/>
        <w:tabs>
          <w:tab w:val="left" w:pos="720" w:leader="none"/>
          <w:tab w:val="right" w:pos="9360" w:leader="none"/>
        </w:tabs>
        <w:ind w:start="720" w:end="0"/>
        <w:rPr>
          <w:rFonts w:ascii="Arial" w:hAnsi="Arial" w:cs="Arial"/>
          <w:sz w:val="22"/>
        </w:rPr>
      </w:pPr>
      <w:r>
        <w:rPr>
          <w:rFonts w:cs="Arial" w:ascii="Arial" w:hAnsi="Arial"/>
          <w:sz w:val="22"/>
        </w:rPr>
      </w:r>
    </w:p>
    <w:p>
      <w:pPr>
        <w:pStyle w:val="Normal"/>
        <w:numPr>
          <w:ilvl w:val="0"/>
          <w:numId w:val="3"/>
        </w:numPr>
        <w:tabs>
          <w:tab w:val="clear" w:pos="720"/>
          <w:tab w:val="right" w:pos="9360" w:leader="none"/>
        </w:tabs>
        <w:rPr>
          <w:rFonts w:ascii="Arial" w:hAnsi="Arial" w:cs="Arial"/>
          <w:sz w:val="22"/>
        </w:rPr>
      </w:pPr>
      <w:r>
        <w:rPr>
          <w:rFonts w:cs="Arial" w:ascii="Arial" w:hAnsi="Arial"/>
          <w:sz w:val="22"/>
        </w:rPr>
        <w:t>NWPP Automated Sharing</w:t>
      </w:r>
    </w:p>
    <w:p>
      <w:pPr>
        <w:pStyle w:val="Normal"/>
        <w:tabs>
          <w:tab w:val="clear" w:pos="720"/>
          <w:tab w:val="right" w:pos="9360" w:leader="none"/>
        </w:tabs>
        <w:ind w:start="720" w:end="0"/>
        <w:rPr>
          <w:rFonts w:ascii="Arial" w:hAnsi="Arial" w:cs="Arial"/>
          <w:sz w:val="22"/>
        </w:rPr>
      </w:pPr>
      <w:r>
        <w:rPr>
          <w:rFonts w:cs="Arial" w:ascii="Arial" w:hAnsi="Arial"/>
          <w:sz w:val="22"/>
        </w:rPr>
      </w:r>
    </w:p>
    <w:p>
      <w:pPr>
        <w:pStyle w:val="Normal"/>
        <w:tabs>
          <w:tab w:val="clear" w:pos="720"/>
          <w:tab w:val="right" w:pos="9360" w:leader="none"/>
        </w:tabs>
        <w:ind w:start="360" w:end="0"/>
        <w:rPr>
          <w:rFonts w:ascii="Arial" w:hAnsi="Arial" w:cs="Arial"/>
          <w:sz w:val="22"/>
        </w:rPr>
      </w:pPr>
      <w:r>
        <w:rPr>
          <w:rFonts w:cs="Arial" w:ascii="Arial" w:hAnsi="Arial"/>
          <w:sz w:val="22"/>
        </w:rPr>
        <w:t>Since the mid-1970’s, NWPP reserve sharing was conducted using telephone requests for assistance with adjacent control areas.  In the mid-1990’s, marketing concerns and transmission capability required a new approach to the NWPP procedure.  We are migrating toward the Pacific Northwest Security Coordinator to administer the procedure.  They can monitor both reserve adequacy and transmission capability to make sure all control areas are able to meet their individual and combined obligations.</w:t>
      </w:r>
    </w:p>
    <w:p>
      <w:pPr>
        <w:pStyle w:val="Normal"/>
        <w:tabs>
          <w:tab w:val="clear" w:pos="720"/>
          <w:tab w:val="right" w:pos="9360" w:leader="none"/>
        </w:tabs>
        <w:ind w:start="360" w:end="0"/>
        <w:rPr>
          <w:rFonts w:ascii="Arial" w:hAnsi="Arial" w:cs="Arial"/>
          <w:sz w:val="22"/>
        </w:rPr>
      </w:pPr>
      <w:r>
        <w:rPr>
          <w:rFonts w:cs="Arial" w:ascii="Arial" w:hAnsi="Arial"/>
          <w:sz w:val="22"/>
        </w:rPr>
      </w:r>
    </w:p>
    <w:p>
      <w:pPr>
        <w:pStyle w:val="Normal"/>
        <w:tabs>
          <w:tab w:val="clear" w:pos="720"/>
          <w:tab w:val="right" w:pos="9360" w:leader="none"/>
        </w:tabs>
        <w:ind w:start="360" w:end="0"/>
        <w:rPr>
          <w:rFonts w:ascii="Arial" w:hAnsi="Arial" w:cs="Arial"/>
          <w:sz w:val="22"/>
        </w:rPr>
      </w:pPr>
      <w:r>
        <w:rPr>
          <w:rFonts w:cs="Arial" w:ascii="Arial" w:hAnsi="Arial"/>
          <w:sz w:val="22"/>
        </w:rPr>
        <w:t>Automated pro-rata sharing involves all control areas within a reserve-sharing zone (no transmission constraints).  If additional reserves are needed, adjacent reserve sharing zones will assist up to their obligation or transmission capability, which ever is less.  This approach proportionately allocates responsibility to all control areas.  It respects transmission capability while reducing reliance one or two control areas.</w:t>
      </w:r>
    </w:p>
    <w:p>
      <w:pPr>
        <w:pStyle w:val="Normal"/>
        <w:tabs>
          <w:tab w:val="clear" w:pos="720"/>
          <w:tab w:val="right" w:pos="9360" w:leader="none"/>
        </w:tabs>
        <w:ind w:start="720" w:end="0"/>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tab/>
      </w:r>
    </w:p>
    <w:p>
      <w:pPr>
        <w:pStyle w:val="Normal"/>
        <w:tabs>
          <w:tab w:val="clear" w:pos="720"/>
          <w:tab w:val="right" w:pos="9360" w:leader="none"/>
        </w:tabs>
        <w:rPr/>
      </w:pPr>
      <w:r>
        <w:rPr>
          <w:rFonts w:cs="Arial" w:ascii="Arial" w:hAnsi="Arial"/>
          <w:b/>
          <w:caps/>
          <w:sz w:val="22"/>
        </w:rPr>
        <w:t>E-Tagging</w:t>
      </w:r>
      <w:r>
        <w:rPr>
          <w:rFonts w:cs="Arial" w:ascii="Arial" w:hAnsi="Arial"/>
          <w:b/>
          <w:sz w:val="22"/>
        </w:rPr>
        <w:tab/>
      </w:r>
      <w:r>
        <w:rPr>
          <w:rFonts w:cs="Arial" w:ascii="Arial" w:hAnsi="Arial"/>
          <w:sz w:val="22"/>
        </w:rPr>
        <w:t>Doug Frazier, CHPD</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t>This topic will be of interest to Purchasing/Selling Entities (PSE), Load Control Areas (Tag Authority) and Tag Approval Entities (TAE).  There will be an overall update to the status of version 1.7. Specifically, there will be discussion regarding POR/POD list that has been developed and refined by the ISAS and how it is to be utilized in E-tags.  Scheduling timelines in real time (i.e. the effect that transmission scheduling has on e-tag creation and approval) and preschedule (i.e. 5 day versus 7 day shops) will be discussed and the possibilities for making things flow better.  Also, there will be an update on the status of “No Tag, No Flow”.</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pPr>
      <w:r>
        <w:rPr>
          <w:rFonts w:cs="Arial" w:ascii="Arial" w:hAnsi="Arial"/>
          <w:b/>
          <w:caps/>
          <w:sz w:val="22"/>
        </w:rPr>
        <w:t>RTO West - UPDATE</w:t>
      </w:r>
      <w:r>
        <w:rPr>
          <w:rFonts w:cs="Arial" w:ascii="Arial" w:hAnsi="Arial"/>
          <w:b/>
          <w:sz w:val="22"/>
        </w:rPr>
        <w:tab/>
      </w:r>
      <w:r>
        <w:rPr>
          <w:rFonts w:cs="Arial" w:ascii="Arial" w:hAnsi="Arial"/>
          <w:sz w:val="22"/>
        </w:rPr>
        <w:t>Sarah Dennison - Leonard, Krogh &amp; Leonard</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t>This topic will cover the background, the objectives and the current status of the RTO.  This topic will also cover the progress of the RTO subject to FERC involvement.</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pPr>
      <w:r>
        <w:rPr>
          <w:rFonts w:cs="Arial" w:ascii="Arial" w:hAnsi="Arial"/>
          <w:b/>
          <w:caps/>
          <w:sz w:val="22"/>
        </w:rPr>
        <w:t>An overview of CERS</w:t>
      </w:r>
      <w:r>
        <w:rPr>
          <w:rFonts w:cs="Arial" w:ascii="Arial" w:hAnsi="Arial"/>
          <w:b/>
          <w:sz w:val="22"/>
        </w:rPr>
        <w:tab/>
      </w:r>
      <w:r>
        <w:rPr>
          <w:rFonts w:cs="Arial" w:ascii="Arial" w:hAnsi="Arial"/>
          <w:sz w:val="22"/>
        </w:rPr>
        <w:t>Bill Green, CERS</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t>CERS is the current entity purchasing for the California Investor Owned Utilities’ net short after following the evolution from self-providing and total requirement through the California Power Exchange.  CERS is a division of the California Department of Water Resources with one big difference.  Its funding is totally separate.  This topic will cover what has happened in California, how CERS came to be, what the funtion of CERS is and the makeup of CERS.</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pPr>
      <w:r>
        <w:rPr>
          <w:rFonts w:cs="Arial" w:ascii="Arial" w:hAnsi="Arial"/>
          <w:b/>
          <w:caps/>
          <w:sz w:val="22"/>
        </w:rPr>
        <w:t>Summer Blackouts and FERC ORDER</w:t>
      </w:r>
      <w:r>
        <w:rPr>
          <w:rFonts w:cs="Arial" w:ascii="Arial" w:hAnsi="Arial"/>
          <w:b/>
          <w:sz w:val="22"/>
        </w:rPr>
        <w:tab/>
      </w:r>
      <w:r>
        <w:rPr>
          <w:rFonts w:cs="Arial" w:ascii="Arial" w:hAnsi="Arial"/>
          <w:sz w:val="22"/>
        </w:rPr>
        <w:t>Greg Tillitson, CISO</w:t>
      </w:r>
    </w:p>
    <w:p>
      <w:pPr>
        <w:pStyle w:val="Normal"/>
        <w:tabs>
          <w:tab w:val="clear" w:pos="720"/>
          <w:tab w:val="right" w:pos="9360" w:leader="none"/>
        </w:tabs>
        <w:rPr>
          <w:rFonts w:ascii="Arial" w:hAnsi="Arial" w:cs="Arial"/>
          <w:sz w:val="22"/>
        </w:rPr>
      </w:pPr>
      <w:r>
        <w:rPr>
          <w:rFonts w:cs="Arial" w:ascii="Arial" w:hAnsi="Arial"/>
          <w:sz w:val="22"/>
        </w:rPr>
        <w:tab/>
        <w:t>Jack Bernhardsen, PNSC</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pPr>
      <w:r>
        <w:rPr>
          <w:rFonts w:cs="Arial" w:ascii="Arial" w:hAnsi="Arial"/>
          <w:b/>
          <w:caps/>
          <w:sz w:val="22"/>
        </w:rPr>
        <w:t>bURNING ISSUES</w:t>
      </w:r>
      <w:r>
        <w:rPr>
          <w:rFonts w:cs="Arial" w:ascii="Arial" w:hAnsi="Arial"/>
          <w:b/>
          <w:sz w:val="22"/>
        </w:rPr>
        <w:tab/>
      </w:r>
      <w:r>
        <w:rPr>
          <w:rFonts w:cs="Arial" w:ascii="Arial" w:hAnsi="Arial"/>
          <w:sz w:val="22"/>
        </w:rPr>
        <w:t>Ty Bettis, PGE</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t>Come prepared to discuss the various issues that are happening in the industry with the System Schedulers.  Be prepared to write your topics down and turn them in before the start of the second day.  Your active participation is what makes this topic everyone’s favorite.</w:t>
      </w:r>
    </w:p>
    <w:p>
      <w:pPr>
        <w:pStyle w:val="Normal"/>
        <w:rPr>
          <w:rFonts w:ascii="Arial" w:hAnsi="Arial" w:cs="Arial"/>
          <w:sz w:val="22"/>
        </w:rPr>
      </w:pPr>
      <w:r>
        <w:rPr>
          <w:rFonts w:cs="Arial" w:ascii="Arial" w:hAnsi="Arial"/>
          <w:sz w:val="22"/>
        </w:rPr>
      </w:r>
    </w:p>
    <w:p>
      <w:pPr>
        <w:pStyle w:val="Normal"/>
        <w:tabs>
          <w:tab w:val="clear" w:pos="720"/>
          <w:tab w:val="right" w:pos="9360" w:leader="none"/>
        </w:tabs>
        <w:rPr/>
      </w:pPr>
      <w:r>
        <w:rPr>
          <w:rFonts w:cs="Arial" w:ascii="Arial" w:hAnsi="Arial"/>
          <w:b/>
          <w:caps/>
          <w:sz w:val="22"/>
        </w:rPr>
        <w:t>E-Scheduling</w:t>
      </w:r>
      <w:r>
        <w:rPr>
          <w:rFonts w:cs="Arial" w:ascii="Arial" w:hAnsi="Arial"/>
          <w:b/>
          <w:sz w:val="22"/>
        </w:rPr>
        <w:tab/>
      </w:r>
      <w:r>
        <w:rPr>
          <w:rFonts w:cs="Arial" w:ascii="Arial" w:hAnsi="Arial"/>
          <w:sz w:val="22"/>
        </w:rPr>
        <w:t>TBD</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t>The next “big thing” on the scheduling horizon is Electronic Scheduling.  This will be a combination of the current E-Tagging and OASIS and will take them to the next level of automation.  The Electronic Scheduling Collaborative (ESC) has been working on the national level to conduct an industry-wide process for identifying the functional requirements, standards, and information needed for electronic scheduling and to develop an industry consensus filing to FERC’s OASIS II ANOPR.  We will have a representative from the ESC speak about the work to date and especially focus on the concept of Fragmented Tagging.</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pPr>
      <w:r>
        <w:rPr>
          <w:rFonts w:cs="Arial" w:ascii="Arial" w:hAnsi="Arial"/>
          <w:b/>
          <w:caps/>
          <w:sz w:val="22"/>
        </w:rPr>
        <w:t xml:space="preserve">West </w:t>
      </w:r>
      <w:r>
        <w:rPr>
          <w:rFonts w:cs="Arial" w:ascii="Arial" w:hAnsi="Arial"/>
          <w:b/>
          <w:smallCaps/>
          <w:sz w:val="22"/>
        </w:rPr>
        <w:t>vs.</w:t>
      </w:r>
      <w:r>
        <w:rPr>
          <w:rFonts w:cs="Arial" w:ascii="Arial" w:hAnsi="Arial"/>
          <w:b/>
          <w:caps/>
          <w:sz w:val="22"/>
        </w:rPr>
        <w:t xml:space="preserve"> EaST scheduling</w:t>
      </w:r>
      <w:r>
        <w:rPr>
          <w:rFonts w:cs="Arial" w:ascii="Arial" w:hAnsi="Arial"/>
          <w:b/>
          <w:sz w:val="22"/>
        </w:rPr>
        <w:tab/>
      </w:r>
      <w:r>
        <w:rPr>
          <w:rFonts w:cs="Arial" w:ascii="Arial" w:hAnsi="Arial"/>
          <w:sz w:val="22"/>
        </w:rPr>
        <w:t>TBD</w:t>
      </w:r>
    </w:p>
    <w:p>
      <w:pPr>
        <w:pStyle w:val="Normal"/>
        <w:tabs>
          <w:tab w:val="clear" w:pos="720"/>
          <w:tab w:val="right" w:pos="9360" w:leader="none"/>
        </w:tabs>
        <w:rPr>
          <w:rFonts w:ascii="Arial" w:hAnsi="Arial" w:cs="Arial"/>
          <w:sz w:val="22"/>
        </w:rPr>
      </w:pPr>
      <w:r>
        <w:rPr>
          <w:rFonts w:cs="Arial" w:ascii="Arial" w:hAnsi="Arial"/>
          <w:sz w:val="22"/>
        </w:rPr>
      </w:r>
    </w:p>
    <w:p>
      <w:pPr>
        <w:pStyle w:val="Normal"/>
        <w:tabs>
          <w:tab w:val="clear" w:pos="720"/>
          <w:tab w:val="right" w:pos="9360" w:leader="none"/>
        </w:tabs>
        <w:rPr>
          <w:rFonts w:ascii="Arial" w:hAnsi="Arial" w:cs="Arial"/>
          <w:sz w:val="22"/>
        </w:rPr>
      </w:pPr>
      <w:r>
        <w:rPr>
          <w:rFonts w:cs="Arial" w:ascii="Arial" w:hAnsi="Arial"/>
          <w:sz w:val="22"/>
        </w:rPr>
        <w:t>Scheduling is defined for the operating areas by NERC.  Standards have been devleoped; however throughout the different areas of the country terms and conditions have different meanings.  An example is the East utilizes “On-Peak” while the West (WSCC) utilizes “Heavy Load”.  This topic will cover the differences between the East and West as applied to scheduling.</w:t>
      </w:r>
    </w:p>
    <w:p>
      <w:pPr>
        <w:pStyle w:val="Normal"/>
        <w:widowControl w:val="false"/>
        <w:tabs>
          <w:tab w:val="clear" w:pos="720"/>
          <w:tab w:val="left" w:pos="2430" w:leader="none"/>
        </w:tabs>
        <w:rPr>
          <w:rFonts w:ascii="Arial" w:hAnsi="Arial" w:cs="Arial"/>
          <w:sz w:val="22"/>
        </w:rPr>
      </w:pPr>
      <w:r>
        <w:rPr>
          <w:rFonts w:cs="Arial" w:ascii="Arial" w:hAnsi="Arial"/>
          <w:sz w:val="22"/>
        </w:rPr>
      </w:r>
    </w:p>
    <w:sectPr>
      <w:headerReference w:type="default" r:id="rId3"/>
      <w:headerReference w:type="first" r:id="rId4"/>
      <w:type w:val="nextPage"/>
      <w:pgSz w:w="12240" w:h="15840"/>
      <w:pgMar w:left="720" w:right="720" w:gutter="0" w:header="432" w:top="72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tzerlandBlack">
    <w:charset w:val="00" w:characterSet="windows-1252"/>
    <w:family w:val="swiss"/>
    <w:pitch w:val="variable"/>
  </w:font>
  <w:font w:name="Tahoma">
    <w:charset w:val="00" w:characterSet="windows-1252"/>
    <w:family w:val="swiss"/>
    <w:pitch w:val="variable"/>
  </w:font>
  <w:font w:name="Switzerland">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end"/>
      <w:rPr>
        <w:rFonts w:ascii="Courier" w:hAnsi="Courier" w:cs="Courier"/>
        <w:sz w:val="24"/>
      </w:rPr>
    </w:pPr>
    <w:r>
      <w:rPr>
        <w:rFonts w:cs="Courier" w:ascii="Courier" w:hAnsi="Courie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3"/>
      <w:numFmt w:val="decimal"/>
      <w:lvlText w:val="%1."/>
      <w:lvlJc w:val="start"/>
      <w:pPr>
        <w:tabs>
          <w:tab w:val="num" w:pos="540"/>
        </w:tabs>
        <w:ind w:start="540" w:hanging="450"/>
      </w:pPr>
      <w:rPr>
        <w:b w:val="false"/>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pBdr>
        <w:top w:val="single" w:sz="12" w:space="1" w:color="000000" w:shadow="1"/>
        <w:left w:val="single" w:sz="12" w:space="4" w:color="000000" w:shadow="1"/>
        <w:bottom w:val="single" w:sz="12" w:space="1" w:color="000000" w:shadow="1"/>
        <w:right w:val="single" w:sz="12" w:space="4" w:color="000000" w:shadow="1"/>
      </w:pBdr>
      <w:tabs>
        <w:tab w:val="clear" w:pos="720"/>
        <w:tab w:val="left" w:pos="630" w:leader="none"/>
        <w:tab w:val="left" w:pos="2430" w:leader="none"/>
      </w:tabs>
      <w:outlineLvl w:val="0"/>
    </w:pPr>
    <w:rPr>
      <w:b/>
      <w:sz w:val="24"/>
    </w:rPr>
  </w:style>
  <w:style w:type="paragraph" w:styleId="Heading2">
    <w:name w:val="heading 2"/>
    <w:basedOn w:val="Normal"/>
    <w:next w:val="Normal"/>
    <w:qFormat/>
    <w:pPr>
      <w:keepNext w:val="true"/>
      <w:numPr>
        <w:ilvl w:val="1"/>
        <w:numId w:val="1"/>
      </w:numPr>
      <w:spacing w:before="0" w:after="120"/>
      <w:ind w:hanging="0" w:start="360" w:end="0"/>
      <w:jc w:val="both"/>
      <w:outlineLvl w:val="1"/>
    </w:pPr>
    <w:rPr>
      <w:rFonts w:ascii="Arial" w:hAnsi="Arial" w:cs="Arial"/>
      <w:sz w:val="22"/>
      <w:u w:val="single"/>
    </w:rPr>
  </w:style>
  <w:style w:type="paragraph" w:styleId="Heading4">
    <w:name w:val="heading 4"/>
    <w:basedOn w:val="Normal"/>
    <w:next w:val="Normal"/>
    <w:qFormat/>
    <w:pPr>
      <w:keepNext w:val="true"/>
      <w:numPr>
        <w:ilvl w:val="3"/>
        <w:numId w:val="1"/>
      </w:numPr>
      <w:outlineLvl w:val="3"/>
    </w:pPr>
    <w:rPr>
      <w:rFonts w:ascii="Arial" w:hAnsi="Arial" w:cs="Arial"/>
      <w:b/>
      <w:color w:val="000000"/>
      <w:sz w:val="24"/>
    </w:rPr>
  </w:style>
  <w:style w:type="paragraph" w:styleId="Heading5">
    <w:name w:val="heading 5"/>
    <w:basedOn w:val="Normal"/>
    <w:next w:val="Normal"/>
    <w:qFormat/>
    <w:pPr>
      <w:keepNext w:val="true"/>
      <w:numPr>
        <w:ilvl w:val="4"/>
        <w:numId w:val="1"/>
      </w:numPr>
      <w:outlineLvl w:val="4"/>
    </w:pPr>
    <w:rPr>
      <w:rFonts w:ascii="Arial" w:hAnsi="Arial" w:cs="Arial"/>
      <w:b/>
      <w:color w:val="000000"/>
      <w:sz w:val="24"/>
      <w:u w:val="single"/>
    </w:rPr>
  </w:style>
  <w:style w:type="character" w:styleId="WW8Num1z0">
    <w:name w:val="WW8Num1z0"/>
    <w:qFormat/>
    <w:rPr>
      <w:b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0" w:after="60"/>
      <w:jc w:val="center"/>
      <w:outlineLvl w:val="0"/>
    </w:pPr>
    <w:rPr>
      <w:rFonts w:ascii="SwitzerlandBlack" w:hAnsi="SwitzerlandBlack" w:cs="SwitzerlandBlack"/>
      <w:caps/>
      <w:color w:val="000000"/>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aree@nwpp.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2001-08-02T19:10:00Z</dcterms:created>
  <dc:creator>Pam Hunt</dc:creator>
  <dc:description/>
  <dc:language>en-CA</dc:language>
  <cp:lastModifiedBy>Staff</cp:lastModifiedBy>
  <cp:lastPrinted>2001-08-13T10:51:00Z</cp:lastPrinted>
  <dcterms:modified xsi:type="dcterms:W3CDTF">2001-08-13T18:47:00Z</dcterms:modified>
  <cp:revision>62</cp:revision>
  <dc:subject/>
  <dc:title>NORTHWEST  POWER  POOL</dc:title>
</cp:coreProperties>
</file>