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O:\LEGAL\SDFLYNN\CTR\101CTR-A.DOC</w:t>
      </w:r>
    </w:p>
    <w:p>
      <w:pPr>
        <w:pStyle w:val="Normal"/>
        <w:bidi w:val="0"/>
        <w:jc w:val="start"/>
        <w:rPr/>
      </w:pPr>
      <w:r>
        <w:rPr/>
        <w:t>and revised document: O:\LEGAL\SDFLYNN\CTR\101CTR-B.DOC</w:t>
      </w:r>
    </w:p>
    <w:p>
      <w:pPr>
        <w:pStyle w:val="Normal"/>
        <w:bidi w:val="0"/>
        <w:jc w:val="start"/>
        <w:rPr/>
      </w:pPr>
      <w:r>
        <w:rPr/>
      </w:r>
    </w:p>
    <w:p>
      <w:pPr>
        <w:pStyle w:val="Normal"/>
        <w:bidi w:val="0"/>
        <w:jc w:val="start"/>
        <w:rPr/>
      </w:pPr>
      <w:r>
        <w:rPr/>
        <w:t>CompareRite found      59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end"/>
        <w:rPr>
          <w:rFonts w:ascii="Times New Roman" w:hAnsi="Times New Roman"/>
          <w:b/>
          <w:sz w:val="22"/>
          <w:u w:val="single"/>
        </w:rPr>
      </w:pPr>
      <w:r>
        <w:rPr>
          <w:rFonts w:ascii="Times New Roman" w:hAnsi="Times New Roman"/>
          <w:b/>
          <w:sz w:val="22"/>
          <w:u w:val="single"/>
        </w:rPr>
        <w:t xml:space="preserve">DRAFT OF </w:t>
      </w:r>
      <w:r>
        <w:rPr>
          <w:rFonts w:ascii="Times New Roman" w:hAnsi="Times New Roman"/>
          <w:b/>
          <w:strike/>
          <w:sz w:val="22"/>
          <w:u w:val="single"/>
        </w:rPr>
        <w:t>{01/06/00}</w:t>
      </w:r>
      <w:r>
        <w:rPr>
          <w:rFonts w:ascii="Times New Roman" w:hAnsi="Times New Roman"/>
          <w:b/>
          <w:sz w:val="22"/>
          <w:u w:val="single"/>
        </w:rPr>
        <w:t xml:space="preserve"> [0710/2000]</w:t>
      </w:r>
    </w:p>
    <w:p>
      <w:pPr>
        <w:pStyle w:val="Normal"/>
        <w:bidi w:val="0"/>
        <w:jc w:val="end"/>
        <w:rPr>
          <w:rFonts w:ascii="Times New Roman" w:hAnsi="Times New Roman"/>
          <w:b/>
          <w:sz w:val="22"/>
          <w:u w:val="single"/>
        </w:rPr>
      </w:pPr>
      <w:r>
        <w:rPr>
          <w:rFonts w:ascii="Times New Roman" w:hAnsi="Times New Roman"/>
          <w:b/>
          <w:sz w:val="22"/>
          <w:u w:val="single"/>
        </w:rPr>
      </w:r>
    </w:p>
    <w:p>
      <w:pPr>
        <w:pStyle w:val="Normal"/>
        <w:bidi w:val="0"/>
        <w:jc w:val="end"/>
        <w:rPr>
          <w:rFonts w:ascii="Times New Roman" w:hAnsi="Times New Roman"/>
          <w:b/>
          <w:sz w:val="22"/>
        </w:rPr>
      </w:pPr>
      <w:r>
        <w:rPr>
          <w:rFonts w:ascii="Times New Roman" w:hAnsi="Times New Roman"/>
          <w:b/>
          <w:sz w:val="22"/>
        </w:rPr>
      </w:r>
    </w:p>
    <w:p>
      <w:pPr>
        <w:pStyle w:val="Normal"/>
        <w:bidi w:val="0"/>
        <w:spacing w:before="0" w:after="120"/>
        <w:jc w:val="center"/>
        <w:rPr>
          <w:rFonts w:ascii="Times New Roman" w:hAnsi="Times New Roman"/>
          <w:b/>
          <w:sz w:val="22"/>
        </w:rPr>
      </w:pPr>
      <w:r>
        <w:rPr>
          <w:rFonts w:ascii="Times New Roman" w:hAnsi="Times New Roman"/>
          <w:b/>
          <w:sz w:val="22"/>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 xml:space="preserve">dated as of _________________, </w:t>
      </w:r>
      <w:r>
        <w:rPr>
          <w:rFonts w:ascii="Times New Roman" w:hAnsi="Times New Roman"/>
          <w:b/>
          <w:strike/>
          <w:sz w:val="22"/>
        </w:rPr>
        <w:t>{199__}</w:t>
      </w:r>
      <w:r>
        <w:rPr>
          <w:rFonts w:ascii="Times New Roman" w:hAnsi="Times New Roman"/>
          <w:b/>
          <w:sz w:val="22"/>
        </w:rPr>
        <w:t>[2000]</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t>COMMERCIAL RISK REINSURANCE COMPANY LIMITED, a company organized under the law of Bermuda</w:t>
            </w:r>
          </w:p>
          <w:p>
            <w:pPr>
              <w:pStyle w:val="Expanded"/>
              <w:tabs>
                <w:tab w:val="clear" w:pos="720"/>
                <w:tab w:val="center" w:pos="5760" w:leader="none"/>
              </w:tabs>
              <w:bidi w:val="0"/>
              <w:spacing w:before="0" w:after="0"/>
              <w:rPr/>
            </w:pPr>
            <w:r>
              <w:rPr>
                <w:rFonts w:ascii="Times New Roman" w:hAnsi="Times New Roman"/>
              </w:rPr>
              <w:t>(“Party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to Party B.</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rFonts w:ascii="Times New Roman" w:hAnsi="Times New Roman"/>
          <w:color w:val="000000"/>
          <w:sz w:val="22"/>
        </w:rPr>
        <w:t>;</w:t>
      </w:r>
      <w:r>
        <w:rPr>
          <w:rFonts w:ascii="Times New Roman" w:hAnsi="Times New Roman"/>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bidi w:val="0"/>
        <w:spacing w:lineRule="exact" w:line="240" w:before="240" w:after="0"/>
        <w:ind w:firstLine="720"/>
        <w:jc w:val="both"/>
        <w:rPr>
          <w:rFonts w:ascii="Times New Roman" w:hAnsi="Times New Roman"/>
          <w:color w:val="FF0000"/>
          <w:sz w:val="22"/>
        </w:rPr>
      </w:pPr>
      <w:r>
        <w:rPr>
          <w:rFonts w:ascii="Times New Roman" w:hAnsi="Times New Roman"/>
          <w:sz w:val="22"/>
        </w:rPr>
        <w:t>(h)</w:t>
      </w:r>
      <w:r>
        <w:rPr>
          <w:rFonts w:ascii="Times New Roman" w:hAnsi="Times New Roman"/>
          <w:b/>
          <w:sz w:val="22"/>
        </w:rPr>
        <w:tab/>
        <w:t>Additional Event of Default.</w:t>
      </w:r>
      <w:r>
        <w:rPr>
          <w:rFonts w:ascii="Times New Roman" w:hAnsi="Times New Roman"/>
          <w:sz w:val="22"/>
        </w:rPr>
        <w:t>    The following will constitute an additional Event of Default for purposes of Section 5(a):</w:t>
      </w:r>
    </w:p>
    <w:p>
      <w:pPr>
        <w:pStyle w:val="Normal"/>
        <w:tabs>
          <w:tab w:val="clear" w:pos="720"/>
          <w:tab w:val="left" w:pos="1440" w:leader="none"/>
        </w:tabs>
        <w:bidi w:val="0"/>
        <w:spacing w:lineRule="atLeast" w:line="240" w:before="240" w:after="0"/>
        <w:ind w:hanging="720" w:start="1440"/>
        <w:jc w:val="both"/>
        <w:rPr>
          <w:rFonts w:ascii="Times New Roman" w:hAnsi="Times New Roman"/>
          <w:sz w:val="22"/>
        </w:rPr>
      </w:pPr>
      <w:r>
        <w:rPr>
          <w:rFonts w:ascii="Times New Roman" w:hAnsi="Times New Roman"/>
          <w:sz w:val="22"/>
        </w:rPr>
        <w:t>(ix)</w:t>
        <w:tab/>
        <w:t xml:space="preserve">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rated below "BBB-" by S&amp;P or it has no Credit Rating from S&amp;P;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collateral in an amount satisfactory to Y in its sole discretion.</w:t>
      </w:r>
    </w:p>
    <w:p>
      <w:pPr>
        <w:pStyle w:val="Normal"/>
        <w:numPr>
          <w:ilvl w:val="0"/>
          <w:numId w:val="1"/>
        </w:numPr>
        <w:bidi w:val="0"/>
        <w:spacing w:lineRule="exact" w:line="240" w:before="240" w:after="0"/>
        <w:ind w:firstLine="720"/>
        <w:jc w:val="both"/>
        <w:rPr>
          <w:rFonts w:ascii="Times New Roman" w:hAnsi="Times New Roman"/>
          <w:color w:val="000000"/>
          <w:sz w:val="22"/>
        </w:rPr>
      </w:pPr>
      <w:r>
        <w:rPr>
          <w:rFonts w:ascii="Times New Roman" w:hAnsi="Times New Roman"/>
          <w:b/>
          <w:color w:val="000000"/>
          <w:sz w:val="22"/>
        </w:rPr>
        <w:t xml:space="preserve">Additional Definitions.    </w:t>
      </w:r>
      <w:r>
        <w:rPr>
          <w:rFonts w:ascii="Times New Roman" w:hAnsi="Times New Roman"/>
          <w:color w:val="000000"/>
          <w:sz w:val="22"/>
        </w:rPr>
        <w:t>Section 14 of the Agreement is hereby amended by adding the following definitions: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spacing w:lineRule="exact" w:line="240" w:before="240" w:after="0"/>
        <w:jc w:val="both"/>
        <w:rPr>
          <w:rFonts w:ascii="Times New Roman" w:hAnsi="Times New Roman"/>
          <w:sz w:val="22"/>
        </w:rPr>
      </w:pPr>
      <w:r>
        <w:rPr>
          <w:rFonts w:ascii="Times New Roman" w:hAnsi="Times New Roman"/>
          <w:b/>
          <w:sz w:val="22"/>
        </w:rPr>
        <w:t>Part 2.    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w:t>
      </w:r>
      <w:r>
        <w:rPr>
          <w:rFonts w:ascii="Times New Roman" w:hAnsi="Times New Roman"/>
          <w:b/>
          <w:sz w:val="22"/>
        </w:rPr>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(b)</w:t>
      </w:r>
      <w:r>
        <w:rPr>
          <w:rFonts w:ascii="Times New Roman" w:hAnsi="Times New Roman"/>
          <w:b/>
          <w:sz w:val="22"/>
        </w:rPr>
        <w:tab/>
        <w:t>Payee Representations.</w:t>
      </w:r>
      <w:r>
        <w:rPr>
          <w:rFonts w:ascii="Times New Roman" w:hAnsi="Times New Roman"/>
          <w:sz w:val="22"/>
        </w:rPr>
        <w:t>    For the purpose of Section 3(f), Party A makes no representations, and Party B makes the following representations:</w:t>
      </w:r>
    </w:p>
    <w:p>
      <w:pPr>
        <w:pStyle w:val="BodyTextIndent3"/>
        <w:bidi w:val="0"/>
        <w:spacing w:lineRule="exact" w:line="240"/>
        <w:ind w:hanging="720" w:start="1440"/>
        <w:rPr>
          <w:rFonts w:ascii="Times New Roman" w:hAnsi="Times New Roman"/>
        </w:rPr>
      </w:pPr>
      <w:r>
        <w:rPr>
          <w:rFonts w:ascii="Times New Roman" w:hAnsi="Times New Roman"/>
          <w:b/>
        </w:rPr>
        <w:t>[(i)]</w:t>
      </w:r>
      <w:r>
        <w:rPr>
          <w:rFonts w:ascii="Times New Roman" w:hAnsi="Times New Roman"/>
        </w:rPr>
        <w:tab/>
        <w:t>Each payment received or to be received by it in connection with this Agreement will not be effectively connected with its conduct of a trade or business in the United States.</w:t>
      </w:r>
    </w:p>
    <w:p>
      <w:pPr>
        <w:pStyle w:val="BodyTextIndent3"/>
        <w:bidi w:val="0"/>
        <w:spacing w:lineRule="exact" w:line="240"/>
        <w:ind w:hanging="720" w:start="1440"/>
        <w:rPr>
          <w:rFonts w:ascii="Times New Roman" w:hAnsi="Times New Roman"/>
        </w:rPr>
      </w:pPr>
      <w:r>
        <w:rPr>
          <w:rFonts w:ascii="Times New Roman" w:hAnsi="Times New Roman"/>
          <w:b/>
        </w:rPr>
        <w:t>[(ii)</w:t>
      </w:r>
      <w:r>
        <w:rPr>
          <w:rFonts w:ascii="Times New Roman" w:hAnsi="Times New Roman"/>
        </w:rPr>
        <w:tab/>
      </w:r>
      <w:r>
        <w:rPr>
          <w:rFonts w:ascii="Times New Roman" w:hAnsi="Times New Roman"/>
          <w:b/>
        </w:rPr>
        <w:t>Each payment to be received by it in connection with this Confirmation will be either foreign source income under the Internal Revenue Code of 1986, as amended (the “Code”) or portfolio interest within the meaning of Section 881(c) of the Code or gain derived from the cash settlement of an option.]</w:t>
      </w:r>
    </w:p>
    <w:p>
      <w:pPr>
        <w:pStyle w:val="Normal"/>
        <w:bidi w:val="0"/>
        <w:spacing w:lineRule="exact" w:line="240" w:before="480" w:after="0"/>
        <w:jc w:val="both"/>
        <w:rPr>
          <w:rFonts w:ascii="Times New Roman" w:hAnsi="Times New Roman"/>
          <w:sz w:val="22"/>
        </w:rPr>
      </w:pPr>
      <w:r>
        <w:rPr>
          <w:rFonts w:ascii="Times New Roman" w:hAnsi="Times New Roman"/>
          <w:b/>
          <w:sz w:val="22"/>
        </w:rPr>
        <w:t>Part 3.    Agreement to Deliver Documents.</w:t>
      </w:r>
    </w:p>
    <w:p>
      <w:pPr>
        <w:pStyle w:val="Normal"/>
        <w:bidi w:val="0"/>
        <w:spacing w:lineRule="exact" w:line="240" w:before="240" w:after="0"/>
        <w:ind w:firstLine="720"/>
        <w:jc w:val="both"/>
        <w:rPr>
          <w:rFonts w:ascii="Times New Roman" w:hAnsi="Times New Roman"/>
          <w:color w:val="000000"/>
          <w:sz w:val="22"/>
        </w:rPr>
      </w:pPr>
      <w:r>
        <w:rPr>
          <w:rFonts w:ascii="Times New Roman" w:hAnsi="Times New Roman"/>
          <w:sz w:val="22"/>
        </w:rPr>
        <w:t>For the purpose of Section 4(a), each party agrees to deliver the following documents, as applicable:</w:t>
      </w:r>
    </w:p>
    <w:p>
      <w:pPr>
        <w:pStyle w:val="Normal"/>
        <w:bidi w:val="0"/>
        <w:spacing w:lineRule="exact" w:line="240" w:before="240" w:after="0"/>
        <w:jc w:val="both"/>
        <w:rPr>
          <w:rFonts w:ascii="Times New Roman" w:hAnsi="Times New Roman"/>
          <w:sz w:val="22"/>
        </w:rPr>
      </w:pPr>
      <w:r>
        <w:rPr>
          <w:rFonts w:ascii="Times New Roman" w:hAnsi="Times New Roman"/>
          <w:b/>
          <w:sz w:val="22"/>
        </w:rPr>
        <w:t>[(a)]</w:t>
      </w:r>
      <w:r>
        <w:rPr>
          <w:rFonts w:ascii="Times New Roman" w:hAnsi="Times New Roman"/>
          <w:sz w:val="22"/>
        </w:rPr>
        <w:tab/>
        <w:t xml:space="preserve">Tax forms, documents, or certificates to be delivered are:    </w:t>
      </w:r>
    </w:p>
    <w:p>
      <w:pPr>
        <w:pStyle w:val="Justified"/>
        <w:bidi w:val="0"/>
        <w:spacing w:lineRule="exact" w:line="240" w:before="240" w:after="0"/>
        <w:ind w:hanging="0" w:start="720"/>
        <w:rPr>
          <w:rFonts w:ascii="Times New Roman" w:hAnsi="Times New Roman"/>
        </w:rPr>
      </w:pPr>
      <w:r>
        <w:rPr>
          <w:rFonts w:ascii="Times New Roman" w:hAnsi="Times New Roman"/>
        </w:rPr>
        <w:t>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bidi w:val="0"/>
        <w:spacing w:lineRule="exact" w:line="240" w:before="240" w:after="0"/>
        <w:jc w:val="both"/>
        <w:rPr>
          <w:rFonts w:ascii="Times New Roman" w:hAnsi="Times New Roman"/>
          <w:sz w:val="22"/>
        </w:rPr>
      </w:pPr>
      <w:r>
        <w:rPr>
          <w:rFonts w:ascii="Times New Roman" w:hAnsi="Times New Roman"/>
          <w:sz w:val="22"/>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39"/>
        <w:gridCol w:w="1926"/>
      </w:tblGrid>
      <w:tr>
        <w:trPr>
          <w:cantSplit w:val="true"/>
        </w:trPr>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Party required to deliver document</w:t>
            </w:r>
          </w:p>
        </w:tc>
        <w:tc>
          <w:tcPr>
            <w:tcW w:w="4104" w:type="dxa"/>
            <w:tcBorders/>
          </w:tcPr>
          <w:p>
            <w:pPr>
              <w:pStyle w:val="Normal"/>
              <w:tabs>
                <w:tab w:val="clear" w:pos="720"/>
              </w:tabs>
              <w:bidi w:val="0"/>
              <w:spacing w:lineRule="atLeast" w:line="240" w:before="240" w:after="0"/>
              <w:jc w:val="start"/>
              <w:rPr/>
            </w:pPr>
            <w:r>
              <w:rPr>
                <w:rFonts w:ascii="Times New Roman" w:hAnsi="Times New Roman"/>
                <w:b/>
                <w:sz w:val="22"/>
              </w:rPr>
              <w:t>Form/Document/Certificate</w:t>
            </w:r>
          </w:p>
        </w:tc>
        <w:tc>
          <w:tcPr>
            <w:tcW w:w="2339" w:type="dxa"/>
            <w:tcBorders/>
          </w:tcPr>
          <w:p>
            <w:pPr>
              <w:pStyle w:val="Normal"/>
              <w:tabs>
                <w:tab w:val="clear" w:pos="720"/>
              </w:tabs>
              <w:bidi w:val="0"/>
              <w:spacing w:lineRule="atLeast" w:line="240" w:before="240" w:after="0"/>
              <w:jc w:val="start"/>
              <w:rPr/>
            </w:pPr>
            <w:r>
              <w:rPr>
                <w:rFonts w:ascii="Times New Roman" w:hAnsi="Times New Roman"/>
                <w:b/>
                <w:sz w:val="22"/>
              </w:rPr>
              <w:t>Date by which to be delivered</w:t>
            </w:r>
          </w:p>
        </w:tc>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Covered by Section 3(d) Representation</w:t>
              <w:br/>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Duly executed Credit Support Documents specified in Part 4(d)</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39"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 xml:space="preserve">Promptly following demand by Party B, but in no event </w:t>
            </w:r>
            <w:r>
              <w:rPr>
                <w:rFonts w:ascii="Times New Roman" w:hAnsi="Times New Roman"/>
                <w:strike/>
              </w:rPr>
              <w:t>{earlier}</w:t>
            </w:r>
            <w:r>
              <w:rPr>
                <w:rFonts w:ascii="Times New Roman" w:hAnsi="Times New Roman"/>
              </w:rPr>
              <w:t xml:space="preserve"> </w:t>
            </w:r>
            <w:r>
              <w:rPr>
                <w:rFonts w:ascii="Times New Roman" w:hAnsi="Times New Roman"/>
                <w:b/>
              </w:rPr>
              <w:t>[later]</w:t>
            </w:r>
            <w:r>
              <w:rPr>
                <w:rFonts w:ascii="Times New Roman" w:hAnsi="Times New Roman"/>
              </w:rPr>
              <w:t xml:space="preserve"> than 120 days after the end of each </w:t>
            </w:r>
            <w:r>
              <w:rPr>
                <w:rFonts w:ascii="Times New Roman" w:hAnsi="Times New Roman"/>
                <w:strike/>
              </w:rPr>
              <w:t>{of its fiscal years}</w:t>
            </w:r>
            <w:r>
              <w:rPr>
                <w:rFonts w:ascii="Times New Roman" w:hAnsi="Times New Roman"/>
              </w:rPr>
              <w:t xml:space="preserve"> </w:t>
            </w:r>
            <w:r>
              <w:rPr>
                <w:rFonts w:ascii="Times New Roman" w:hAnsi="Times New Roman"/>
                <w:b/>
              </w:rPr>
              <w:t>[fiscal year of Party A</w:t>
            </w:r>
            <w:r>
              <w:rPr>
                <w:rFonts w:ascii="Times New Roman" w:hAnsi="Times New Roman"/>
              </w:rPr>
              <w:t>’</w:t>
            </w:r>
            <w:r>
              <w:rPr>
                <w:rFonts w:ascii="Times New Roman" w:hAnsi="Times New Roman"/>
                <w:b/>
              </w:rPr>
              <w:t>s Credit Support Provider if such Financial Statement is not available on “EDGAR” or Party A</w:t>
            </w:r>
            <w:r>
              <w:rPr>
                <w:rFonts w:ascii="Times New Roman" w:hAnsi="Times New Roman"/>
              </w:rPr>
              <w:t>’</w:t>
            </w:r>
            <w:r>
              <w:rPr>
                <w:rFonts w:ascii="Times New Roman" w:hAnsi="Times New Roman"/>
                <w:b/>
              </w:rPr>
              <w:t>s Credit Support Provider</w:t>
            </w:r>
            <w:r>
              <w:rPr>
                <w:rFonts w:ascii="Times New Roman" w:hAnsi="Times New Roman"/>
              </w:rPr>
              <w:t>’</w:t>
            </w:r>
            <w:r>
              <w:rPr>
                <w:rFonts w:ascii="Times New Roman" w:hAnsi="Times New Roman"/>
                <w:b/>
              </w:rPr>
              <w:t>s home page on the World Wide Web at www.enron.com]</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339" w:type="dxa"/>
            <w:tcBorders/>
          </w:tcPr>
          <w:p>
            <w:pPr>
              <w:pStyle w:val="Justified"/>
              <w:tabs>
                <w:tab w:val="clear" w:pos="720"/>
              </w:tabs>
              <w:bidi w:val="0"/>
              <w:spacing w:lineRule="atLeast" w:line="240" w:before="240" w:after="0"/>
              <w:rPr/>
            </w:pPr>
            <w:r>
              <w:rPr>
                <w:rFonts w:ascii="Times New Roman" w:hAnsi="Times New Roman"/>
              </w:rPr>
              <w:t xml:space="preserve">Promptly following demand by Party B, but in no event </w:t>
            </w:r>
            <w:r>
              <w:rPr>
                <w:rFonts w:ascii="Times New Roman" w:hAnsi="Times New Roman"/>
                <w:strike/>
              </w:rPr>
              <w:t>{earlier}</w:t>
            </w:r>
            <w:r>
              <w:rPr>
                <w:rFonts w:ascii="Times New Roman" w:hAnsi="Times New Roman"/>
              </w:rPr>
              <w:t xml:space="preserve"> </w:t>
            </w:r>
            <w:r>
              <w:rPr>
                <w:rFonts w:ascii="Times New Roman" w:hAnsi="Times New Roman"/>
                <w:b/>
              </w:rPr>
              <w:t>[later]</w:t>
            </w:r>
            <w:r>
              <w:rPr>
                <w:rFonts w:ascii="Times New Roman" w:hAnsi="Times New Roman"/>
              </w:rPr>
              <w:t xml:space="preserve"> than 60 days after the end of each of </w:t>
            </w:r>
            <w:r>
              <w:rPr>
                <w:rFonts w:ascii="Times New Roman" w:hAnsi="Times New Roman"/>
                <w:strike/>
              </w:rPr>
              <w:t>{its}</w:t>
            </w:r>
            <w:r>
              <w:rPr>
                <w:rFonts w:ascii="Times New Roman" w:hAnsi="Times New Roman"/>
              </w:rPr>
              <w:t xml:space="preserve"> </w:t>
            </w:r>
            <w:r>
              <w:rPr>
                <w:rFonts w:ascii="Times New Roman" w:hAnsi="Times New Roman"/>
                <w:b/>
              </w:rPr>
              <w:t>[the]</w:t>
            </w:r>
            <w:r>
              <w:rPr>
                <w:rFonts w:ascii="Times New Roman" w:hAnsi="Times New Roman"/>
              </w:rPr>
              <w:t xml:space="preserve"> first three fiscal quarters of each </w:t>
            </w:r>
            <w:r>
              <w:rPr>
                <w:rFonts w:ascii="Times New Roman" w:hAnsi="Times New Roman"/>
                <w:strike/>
              </w:rPr>
              <w:t>{of its fiscal years}</w:t>
            </w:r>
            <w:r>
              <w:rPr>
                <w:rFonts w:ascii="Times New Roman" w:hAnsi="Times New Roman"/>
              </w:rPr>
              <w:t xml:space="preserve"> </w:t>
            </w:r>
            <w:r>
              <w:rPr>
                <w:rFonts w:ascii="Times New Roman" w:hAnsi="Times New Roman"/>
                <w:b/>
              </w:rPr>
              <w:t>[fiscal year of Party A</w:t>
            </w:r>
            <w:r>
              <w:rPr>
                <w:rFonts w:ascii="Times New Roman" w:hAnsi="Times New Roman"/>
              </w:rPr>
              <w:t>’</w:t>
            </w:r>
            <w:r>
              <w:rPr>
                <w:rFonts w:ascii="Times New Roman" w:hAnsi="Times New Roman"/>
                <w:b/>
              </w:rPr>
              <w:t>s Credit Support Provider if such Financial Statement is not available on “EDGAR” or Party A</w:t>
            </w:r>
            <w:r>
              <w:rPr>
                <w:rFonts w:ascii="Times New Roman" w:hAnsi="Times New Roman"/>
              </w:rPr>
              <w:t>’</w:t>
            </w:r>
            <w:r>
              <w:rPr>
                <w:rFonts w:ascii="Times New Roman" w:hAnsi="Times New Roman"/>
                <w:b/>
              </w:rPr>
              <w:t>s Credit Support Provider</w:t>
            </w:r>
            <w:r>
              <w:rPr>
                <w:rFonts w:ascii="Times New Roman" w:hAnsi="Times New Roman"/>
              </w:rPr>
              <w:t>’</w:t>
            </w:r>
            <w:r>
              <w:rPr>
                <w:rFonts w:ascii="Times New Roman" w:hAnsi="Times New Roman"/>
                <w:b/>
              </w:rPr>
              <w:t>s home page on the World Wide Web at www.enron.com]</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339" w:type="dxa"/>
            <w:tcBorders/>
          </w:tcPr>
          <w:p>
            <w:pPr>
              <w:pStyle w:val="Justified"/>
              <w:tabs>
                <w:tab w:val="clear" w:pos="720"/>
              </w:tabs>
              <w:bidi w:val="0"/>
              <w:spacing w:lineRule="atLeast" w:line="240" w:before="240" w:after="0"/>
              <w:rPr/>
            </w:pPr>
            <w:r>
              <w:rPr/>
              <w:t xml:space="preserve">Promptly following demand by Party A, but in no event </w:t>
            </w:r>
            <w:r>
              <w:rPr>
                <w:strike/>
              </w:rPr>
              <w:t>{earlier}</w:t>
            </w:r>
            <w:r>
              <w:rPr/>
              <w:t xml:space="preserve"> </w:t>
            </w:r>
            <w:r>
              <w:rPr>
                <w:b/>
              </w:rPr>
              <w:t>[later]</w:t>
            </w:r>
            <w:r>
              <w:rPr/>
              <w:t xml:space="preserve"> than </w:t>
            </w:r>
            <w:r>
              <w:rPr>
                <w:strike/>
              </w:rPr>
              <w:t>{120}</w:t>
            </w:r>
            <w:r>
              <w:rPr/>
              <w:t xml:space="preserve"> </w:t>
            </w:r>
            <w:r>
              <w:rPr>
                <w:b/>
              </w:rPr>
              <w:t>[60]</w:t>
            </w:r>
            <w:r>
              <w:rPr/>
              <w:t xml:space="preserve"> days after the end of each of </w:t>
            </w:r>
            <w:r>
              <w:rPr>
                <w:strike/>
              </w:rPr>
              <w:t>{its fiscal years Yes Party B Quarterly Unaudited Consolidated Financial Statement of Party B Promptly following demand by Party A, but in no event earlier than 60 days after the end of each of its}</w:t>
            </w:r>
            <w:r>
              <w:rPr/>
              <w:t xml:space="preserve"> </w:t>
            </w:r>
            <w:r>
              <w:rPr>
                <w:b/>
              </w:rPr>
              <w:t>[the ]</w:t>
            </w:r>
            <w:r>
              <w:rPr/>
              <w:t xml:space="preserve">first three fiscal quarters of each </w:t>
            </w:r>
            <w:r>
              <w:rPr>
                <w:strike/>
              </w:rPr>
              <w:t>{of its}</w:t>
            </w:r>
            <w:r>
              <w:rPr/>
              <w:t xml:space="preserve"> fiscal </w:t>
            </w:r>
            <w:r>
              <w:rPr>
                <w:strike/>
              </w:rPr>
              <w:t>{years}</w:t>
            </w:r>
            <w:r>
              <w:rPr/>
              <w:t xml:space="preserve"> </w:t>
            </w:r>
            <w:r>
              <w:rPr>
                <w:b/>
              </w:rPr>
              <w:t>[year of Party B</w:t>
            </w:r>
            <w:r>
              <w:rPr>
                <w:rFonts w:ascii="Times New Roman" w:hAnsi="Times New Roman"/>
                <w:b/>
              </w:rPr>
              <w:t>]</w:t>
            </w:r>
          </w:p>
        </w:tc>
        <w:tc>
          <w:tcPr>
            <w:tcW w:w="1926" w:type="dxa"/>
            <w:tcBorders/>
          </w:tcPr>
          <w:p>
            <w:pPr>
              <w:pStyle w:val="Justified"/>
              <w:tabs>
                <w:tab w:val="clear" w:pos="720"/>
              </w:tabs>
              <w:bidi w:val="0"/>
              <w:spacing w:lineRule="atLeast" w:line="240" w:before="240" w:after="0"/>
              <w:rPr/>
            </w:pPr>
            <w:r>
              <w:rPr>
                <w:rFonts w:ascii="Times New Roman" w:hAnsi="Times New Roman"/>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Legal opinion in the form and substance of Schedule 1 attached hereto</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No</w:t>
            </w:r>
          </w:p>
        </w:tc>
      </w:tr>
    </w:tbl>
    <w:p>
      <w:pPr>
        <w:pStyle w:val="Normal"/>
        <w:keepNext w:val="true"/>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Commercial Risk Reinsurance Company Limited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rPr>
              <w:t>[The Waterfront, First Floor]</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rPr>
              <w:t>[96 Pitts Bay Road]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{Attn.: ____________________________ Facsimile No.: }</w:t>
            </w:r>
            <w:r>
              <w:rPr>
                <w:rFonts w:ascii="Times New Roman" w:hAnsi="Times New Roman"/>
                <w:b/>
                <w:sz w:val="22"/>
              </w:rPr>
              <w:t>[Pembroke, HM 08 Bermuda]</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trike/>
                <w:sz w:val="22"/>
              </w:rPr>
              <w:t>{Telephone No.: }</w:t>
            </w:r>
            <w:r>
              <w:rPr>
                <w:rFonts w:ascii="Times New Roman" w:hAnsi="Times New Roman"/>
                <w:b/>
                <w:sz w:val="22"/>
              </w:rPr>
              <w:t>[Attn.:    Christopher J. Phelan, Sr. Vice President and Christopher D. Sposato, Sr. Vice President and General Counsel</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b/>
                <w:sz w:val="22"/>
              </w:rPr>
            </w:pPr>
            <w:r>
              <w:rPr>
                <w:rFonts w:ascii="Times New Roman" w:hAnsi="Times New Roman"/>
                <w:b/>
                <w:sz w:val="22"/>
              </w:rPr>
              <w:t>Facsimile No.:    441 292-9743</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b/>
                <w:sz w:val="22"/>
              </w:rPr>
              <w:t>Telephone No.:    441 292-9744]</w:t>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rFonts w:ascii="Times New Roman" w:hAnsi="Times New Roman"/>
          <w:sz w:val="22"/>
          <w:u w:val="single"/>
        </w:rPr>
        <w:t>Exhibit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 (ii)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FF0000"/>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spacing w:lineRule="exact" w:line="240" w:before="240" w:after="0"/>
        <w:ind w:firstLine="720"/>
        <w:jc w:val="both"/>
        <w:rPr>
          <w:rFonts w:ascii="Times New Roman" w:hAnsi="Times New Roman"/>
          <w:sz w:val="22"/>
        </w:rPr>
      </w:pPr>
      <w:r>
        <w:rPr>
          <w:rFonts w:ascii="Tms Rmn" w:hAnsi="Tms Rmn"/>
          <w:sz w:val="22"/>
        </w:rPr>
        <w:t>(i)</w:t>
        <w:tab/>
      </w:r>
      <w:r>
        <w:rPr>
          <w:rFonts w:ascii="Tms Rmn" w:hAnsi="Tms Rmn"/>
          <w:b/>
          <w:sz w:val="22"/>
        </w:rPr>
        <w:t>Process Agent.</w:t>
      </w:r>
      <w:r>
        <w:rPr>
          <w:rFonts w:ascii="Tms Rmn" w:hAnsi="Tms Rmn"/>
          <w:sz w:val="22"/>
        </w:rPr>
        <w:t xml:space="preserve">    For the purpose of Section 13(c): Party A appoints as its Process Agent, </w:t>
      </w:r>
      <w:r>
        <w:rPr>
          <w:rFonts w:ascii="Tms Rmn" w:hAnsi="Tms Rmn"/>
          <w:strike/>
          <w:sz w:val="22"/>
        </w:rPr>
        <w:t>{none; Party B appoints as its Process Agent, _____________}</w:t>
      </w:r>
      <w:r>
        <w:rPr>
          <w:rFonts w:ascii="Tms Rmn" w:hAnsi="Tms Rmn"/>
          <w:b/>
          <w:sz w:val="22"/>
        </w:rPr>
        <w:t>[The Corporation Trust Company]</w:t>
      </w:r>
      <w:r>
        <w:rPr>
          <w:rFonts w:ascii="Tms Rmn" w:hAnsi="Tms Rmn"/>
          <w:sz w:val="22"/>
        </w:rPr>
        <w:t xml:space="preserve">, having an office in </w:t>
      </w:r>
      <w:r>
        <w:rPr>
          <w:rFonts w:ascii="Tms Rmn" w:hAnsi="Tms Rmn"/>
          <w:strike/>
          <w:sz w:val="22"/>
        </w:rPr>
        <w:t>{____________________}</w:t>
      </w:r>
      <w:r>
        <w:rPr>
          <w:rFonts w:ascii="Tms Rmn" w:hAnsi="Tms Rmn"/>
          <w:b/>
          <w:sz w:val="22"/>
        </w:rPr>
        <w:t>[Wilmington, Delaware]</w:t>
      </w:r>
      <w:r>
        <w:rPr>
          <w:rFonts w:ascii="Tms Rmn" w:hAnsi="Tms Rmn"/>
          <w:sz w:val="22"/>
        </w:rPr>
        <w:t xml:space="preserve"> on the date of this Agreement at </w:t>
      </w:r>
      <w:r>
        <w:rPr>
          <w:rFonts w:ascii="Tms Rmn" w:hAnsi="Tms Rmn"/>
          <w:strike/>
          <w:sz w:val="22"/>
        </w:rPr>
        <w:t>{______________. If a party has not otherwise appointed a Process Agent in the United States and such party no longer maintains an office in the United States, then promptly upon the other partys written demand such party shall irrevocably appoint an agent for service of process in the United States reasonably satisfactory to the other party and provide the other party with a copy of such agent's written acceptance of such appointment.}</w:t>
      </w:r>
      <w:r>
        <w:rPr>
          <w:rFonts w:ascii="Tms Rmn" w:hAnsi="Tms Rmn"/>
          <w:sz w:val="22"/>
        </w:rPr>
        <w:t xml:space="preserve"> </w:t>
      </w:r>
      <w:r>
        <w:rPr>
          <w:rFonts w:ascii="Tms Rmn" w:hAnsi="Tms Rmn"/>
          <w:b/>
          <w:sz w:val="22"/>
        </w:rPr>
        <w:t>[Corporation Trust Center, 1209 Orange Street, Wilmington, Delaware 19801; Party B appoints as its Process Agent, Primmer &amp; Piper, having an office in Montpelier, Vermont on the date of this Agreement at 100 East State Street, P.O. Box 1309, Montpelier, Vermont 05601-1309.</w:t>
      </w:r>
      <w:r>
        <w:rPr>
          <w:rFonts w:ascii="Times New Roman" w:hAnsi="Times New Roman"/>
          <w:b/>
          <w:sz w:val="22"/>
        </w:rPr>
        <w:t>]</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and (j):</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such;and (iii) it is exposed in the conduct of its business to the risk of variations in weather and is entering into relevant Transactions to manage or offset such risks.</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It constitutes an “eligible swap participant” as such term is defined in Rule 35.1(b)(2) of the Commodity Futures Trading Commission, 17 C.F.R. § 35.1(b)(2)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t>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Definitions.</w:t>
      </w:r>
      <w:r>
        <w:rPr>
          <w:rFonts w:ascii="Times New Roman" w:hAnsi="Times New Roman"/>
          <w:sz w:val="22"/>
        </w:rPr>
        <w:t>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Setoff.</w:t>
      </w:r>
      <w:r>
        <w:rPr>
          <w:rFonts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(j)</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BlockText"/>
        <w:bidi w:val="0"/>
        <w:spacing w:lineRule="exact" w:line="240"/>
        <w:rPr>
          <w:rFonts w:ascii="Times New Roman" w:hAnsi="Times New Roman"/>
          <w:color w:val="FF0000"/>
        </w:rPr>
      </w:pPr>
      <w:r>
        <w:rPr>
          <w:rFonts w:ascii="Times New Roman" w:hAnsi="Times New Roman"/>
        </w:rPr>
        <w:t>“</w:t>
      </w:r>
      <w:r>
        <w:rPr>
          <w:rFonts w:ascii="Times New Roman" w:hAnsi="Times New Roman"/>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(k)</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(m)</w:t>
        <w:tab/>
      </w:r>
      <w:r>
        <w:rPr>
          <w:rFonts w:ascii="Times New Roman" w:hAnsi="Times New Roman"/>
          <w:b/>
          <w:sz w:val="22"/>
          <w:u w:val="single"/>
        </w:rPr>
        <w:t xml:space="preserve">Additional Representations. </w:t>
      </w:r>
      <w:r>
        <w:rPr>
          <w:rFonts w:ascii="Times New Roman" w:hAnsi="Times New Roman"/>
          <w:sz w:val="22"/>
        </w:rPr>
        <w:t xml:space="preserve"> For the purpose of Section 3 of the Agreement, Party B further represents and warrants to Party A (which representations will be deemed repeated by Party B at all times until the termination of this Agreement and any Transactions) that:</w:t>
      </w:r>
    </w:p>
    <w:p>
      <w:pPr>
        <w:pStyle w:val="Normal"/>
        <w:bidi w:val="0"/>
        <w:ind w:firstLine="720"/>
        <w:jc w:val="start"/>
        <w:rPr>
          <w:rFonts w:ascii="Times New Roman" w:hAnsi="Times New Roman"/>
          <w:sz w:val="22"/>
        </w:rPr>
      </w:pPr>
      <w:r>
        <w:rPr>
          <w:rFonts w:ascii="Times New Roman" w:hAnsi="Times New Roman"/>
          <w:sz w:val="22"/>
        </w:rPr>
      </w:r>
    </w:p>
    <w:p>
      <w:pPr>
        <w:pStyle w:val="BodyText2"/>
        <w:bidi w:val="0"/>
        <w:ind w:hanging="720" w:start="1440"/>
        <w:rPr>
          <w:rFonts w:ascii="Times New Roman" w:hAnsi="Times New Roman"/>
          <w:sz w:val="22"/>
        </w:rPr>
      </w:pPr>
      <w:r>
        <w:rPr>
          <w:rFonts w:ascii="Times New Roman" w:hAnsi="Times New Roman"/>
          <w:sz w:val="22"/>
        </w:rPr>
        <w:t>(i)</w:t>
        <w:tab/>
        <w:t>entering into this Agreement and any Transaction hereunder do not violate any legal investment laws directly or indirectly applicable to Party B;</w:t>
      </w:r>
    </w:p>
    <w:p>
      <w:pPr>
        <w:pStyle w:val="BodyText2"/>
        <w:bidi w:val="0"/>
        <w:rPr>
          <w:rFonts w:ascii="Times New Roman" w:hAnsi="Times New Roman"/>
          <w:sz w:val="22"/>
        </w:rPr>
      </w:pPr>
      <w:r>
        <w:rPr>
          <w:rFonts w:ascii="Times New Roman" w:hAnsi="Times New Roman"/>
          <w:sz w:val="22"/>
        </w:rPr>
      </w:r>
    </w:p>
    <w:p>
      <w:pPr>
        <w:pStyle w:val="BodyText2"/>
        <w:bidi w:val="0"/>
        <w:ind w:hanging="630" w:start="1350"/>
        <w:rPr>
          <w:rFonts w:ascii="Times New Roman" w:hAnsi="Times New Roman"/>
          <w:sz w:val="22"/>
        </w:rPr>
      </w:pPr>
      <w:r>
        <w:rPr>
          <w:rFonts w:ascii="Times New Roman" w:hAnsi="Times New Roman"/>
          <w:sz w:val="22"/>
        </w:rPr>
        <w:t>(ii)</w:t>
        <w:tab/>
        <w:t>entering into this Agreement and any Transaction hereunder is consistent with Party B’s investment guidelines, including any derivatives policy;</w:t>
      </w:r>
    </w:p>
    <w:p>
      <w:pPr>
        <w:pStyle w:val="BodyText2"/>
        <w:bidi w:val="0"/>
        <w:rPr>
          <w:rFonts w:ascii="Times New Roman" w:hAnsi="Times New Roman"/>
          <w:sz w:val="22"/>
        </w:rPr>
      </w:pPr>
      <w:r>
        <w:rPr>
          <w:rFonts w:ascii="Times New Roman" w:hAnsi="Times New Roman"/>
          <w:sz w:val="22"/>
        </w:rPr>
      </w:r>
    </w:p>
    <w:p>
      <w:pPr>
        <w:pStyle w:val="BodyText2"/>
        <w:bidi w:val="0"/>
        <w:ind w:hanging="720" w:start="1440"/>
        <w:rPr>
          <w:rFonts w:ascii="Times New Roman" w:hAnsi="Times New Roman"/>
          <w:sz w:val="22"/>
        </w:rPr>
      </w:pPr>
      <w:r>
        <w:rPr>
          <w:rFonts w:ascii="Times New Roman" w:hAnsi="Times New Roman"/>
          <w:sz w:val="22"/>
        </w:rPr>
        <w:t>(iii)</w:t>
        <w:tab/>
        <w:t>it has taken all requisite actions to comply with any insurance laws, regulations and rules applicable to such derivatives transactions; and</w:t>
      </w:r>
    </w:p>
    <w:p>
      <w:pPr>
        <w:pStyle w:val="BodyText2"/>
        <w:bidi w:val="0"/>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this Agreement and any Transaction hereunder has been and will be entered into not for the purpose of speculation but solely in connection with the financing activities of Party B.</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Section 7.4(d) of the Commodity Definitions shall be amended to delete the “Market Disruption Events” specified in Section 7.4(c)(vi), (c)(vii), and (c)(viii),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w:t>
        <w:tab/>
        <w:t>“Postponement”, with three (3) Commodity Business Days as the Maximum Days of Disruption;</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(ii)</w:t>
        <w:tab/>
        <w:t>“Fallback Reference Price” (if the relevant parties have specified an alternate Commodity Reference Price in the Confirmation);</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(iii)</w:t>
        <w:tab/>
        <w:t>“Negotiated Fallback” (provided that the reference in Section 7.5(c)(ii) to “fifth Business Day” shall be amended to be “twelfth Business Day”); and</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keepNext w:val="true"/>
        <w:bidi w:val="0"/>
        <w:ind w:hanging="0" w:start="1440"/>
        <w:jc w:val="both"/>
        <w:rPr>
          <w:rFonts w:ascii="Times New Roman" w:hAnsi="Times New Roman"/>
          <w:sz w:val="22"/>
        </w:rPr>
      </w:pPr>
      <w:r>
        <w:rPr>
          <w:rFonts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Header"/>
        <w:keepNext w:val="true"/>
        <w:bidi w:val="0"/>
        <w:jc w:val="start"/>
        <w:rPr>
          <w:rFonts w:ascii="Times New Roman" w:hAnsi="Times New Roman"/>
          <w:sz w:val="22"/>
        </w:rPr>
      </w:pPr>
      <w:r>
        <w:rPr>
          <w:rFonts w:ascii="Times New Roman" w:hAnsi="Times New Roman"/>
          <w:sz w:val="22"/>
        </w:rPr>
      </w:r>
    </w:p>
    <w:p>
      <w:pPr>
        <w:pStyle w:val="Header"/>
        <w:bidi w:val="0"/>
        <w:jc w:val="start"/>
        <w:rPr>
          <w:rFonts w:ascii="Times New Roman" w:hAnsi="Times New Roman"/>
          <w:sz w:val="22"/>
        </w:rPr>
      </w:pPr>
      <w:r>
        <w:rPr>
          <w:rFonts w:ascii="Times New Roman" w:hAnsi="Times New Roman"/>
          <w:sz w:val="22"/>
        </w:rPr>
      </w:r>
    </w:p>
    <w:p>
      <w:pPr>
        <w:pStyle w:val="Header"/>
        <w:bidi w:val="0"/>
        <w:jc w:val="start"/>
        <w:rPr>
          <w:rFonts w:ascii="Times New Roman" w:hAnsi="Times New Roman"/>
          <w:sz w:val="22"/>
        </w:rPr>
      </w:pPr>
      <w:r>
        <w:rPr>
          <w:rFonts w:ascii="Times New Roman" w:hAnsi="Times New Roman"/>
          <w:sz w:val="22"/>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t>COMMERCIAL RISK REINSURANCE</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t>COMPANY LIMITED</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sz w:val="22"/>
              </w:rPr>
              <w:t>Name:</w:t>
              <w:tab/>
            </w:r>
            <w:r>
              <w:rPr>
                <w:rFonts w:ascii="Times New Roman" w:hAnsi="Times New Roman"/>
                <w:b/>
                <w:sz w:val="22"/>
              </w:rPr>
              <w:t>[Graham C. Pewter</w:t>
            </w:r>
          </w:p>
          <w:p>
            <w:pPr>
              <w:pStyle w:val="Normal"/>
              <w:keepNext w:val="true"/>
              <w:tabs>
                <w:tab w:val="clear" w:pos="720"/>
              </w:tabs>
              <w:bidi w:val="0"/>
              <w:spacing w:lineRule="exact" w:line="240"/>
              <w:jc w:val="both"/>
              <w:rPr>
                <w:rFonts w:ascii="Times New Roman" w:hAnsi="Times New Roman"/>
                <w:b/>
                <w:sz w:val="22"/>
                <w:u w:val="single"/>
              </w:rPr>
            </w:pPr>
            <w:r>
              <w:rPr>
                <w:rFonts w:ascii="Times New Roman" w:hAnsi="Times New Roman"/>
                <w:b/>
                <w:sz w:val="22"/>
              </w:rPr>
              <w:t>Title:</w:t>
            </w:r>
            <w:r>
              <w:rPr>
                <w:rFonts w:ascii="Times New Roman" w:hAnsi="Times New Roman"/>
                <w:sz w:val="22"/>
              </w:rPr>
              <w:tab/>
            </w:r>
            <w:r>
              <w:rPr>
                <w:rFonts w:ascii="Times New Roman" w:hAnsi="Times New Roman"/>
                <w:b/>
                <w:sz w:val="22"/>
              </w:rPr>
              <w:t>President and Chief Executive Officer</w:t>
            </w:r>
          </w:p>
          <w:p>
            <w:pPr>
              <w:pStyle w:val="Normal"/>
              <w:keepNext w:val="true"/>
              <w:tabs>
                <w:tab w:val="clear" w:pos="720"/>
              </w:tabs>
              <w:bidi w:val="0"/>
              <w:spacing w:lineRule="exact" w:line="240"/>
              <w:jc w:val="both"/>
              <w:rPr/>
            </w:pPr>
            <w:r>
              <w:rPr>
                <w:rFonts w:ascii="Times New Roman" w:hAnsi="Times New Roman"/>
                <w:b/>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ind w:hanging="2880" w:start="2880"/>
        <w:jc w:val="both"/>
        <w:rPr>
          <w:rFonts w:ascii="Times New Roman" w:hAnsi="Times New Roman"/>
          <w:b/>
          <w:sz w:val="22"/>
        </w:rPr>
      </w:pPr>
      <w:r>
        <w:rPr>
          <w:rFonts w:ascii="Times New Roman" w:hAnsi="Times New Roman"/>
          <w:b/>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tc>
        <w:tc>
          <w:tcPr>
            <w:tcW w:w="4787" w:type="dxa"/>
            <w:tcBorders/>
          </w:tcPr>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u w:val="single"/>
              </w:rPr>
            </w:pPr>
            <w:r>
              <w:rPr>
                <w:rFonts w:ascii="Times New Roman" w:hAnsi="Times New Roman"/>
                <w:b/>
                <w:sz w:val="22"/>
              </w:rPr>
              <w:t>By:</w:t>
            </w:r>
            <w:r>
              <w:rPr>
                <w:rFonts w:ascii="Times New Roman" w:hAnsi="Times New Roman"/>
                <w:sz w:val="22"/>
              </w:rPr>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t>Name:</w:t>
            </w:r>
            <w:r>
              <w:rPr>
                <w:rFonts w:ascii="Times New Roman" w:hAnsi="Times New Roman"/>
                <w:sz w:val="22"/>
              </w:rPr>
              <w:tab/>
            </w:r>
            <w:r>
              <w:rPr>
                <w:rFonts w:ascii="Times New Roman" w:hAnsi="Times New Roman"/>
                <w:b/>
                <w:sz w:val="22"/>
              </w:rPr>
              <w:t>Francois Bertand</w:t>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b/>
                <w:sz w:val="22"/>
              </w:rPr>
              <w:t>Title:</w:t>
            </w:r>
            <w:r>
              <w:rPr>
                <w:rFonts w:ascii="Times New Roman" w:hAnsi="Times New Roman"/>
                <w:sz w:val="22"/>
              </w:rPr>
              <w:tab/>
            </w:r>
            <w:r>
              <w:rPr>
                <w:rFonts w:ascii="Times New Roman" w:hAnsi="Times New Roman"/>
                <w:b/>
                <w:sz w:val="22"/>
              </w:rPr>
              <w:t>Executive Vice President</w:t>
            </w:r>
            <w:r>
              <w:rPr>
                <w:rFonts w:ascii="Times New Roman" w:hAnsi="Times New Roman"/>
                <w:b/>
                <w:sz w:val="22"/>
                <w:u w:val="single"/>
              </w:rPr>
              <w:t>]</w:t>
            </w:r>
            <w:r>
              <w:rPr>
                <w:rFonts w:ascii="Times New Roman" w:hAnsi="Times New Roman"/>
                <w:sz w:val="22"/>
                <w:u w:val="single"/>
              </w:rPr>
              <w:t xml:space="preserve"> </w:t>
            </w:r>
            <w:r>
              <w:rPr>
                <w:rFonts w:ascii="Times New Roman" w:hAnsi="Times New Roman"/>
                <w:strike/>
                <w:sz w:val="22"/>
                <w:u w:val="single"/>
              </w:rPr>
              <w:t>{Title: }</w:t>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bidi w:val="0"/>
        <w:spacing w:lineRule="exact" w:line="240"/>
        <w:ind w:hanging="2700" w:start="2700"/>
        <w:jc w:val="both"/>
        <w:rPr>
          <w:rFonts w:ascii="Times New Roman" w:hAnsi="Times New Roman"/>
          <w:sz w:val="22"/>
        </w:rPr>
      </w:pPr>
      <w:r>
        <w:rPr>
          <w:rFonts w:ascii="Times New Roman" w:hAnsi="Times New Roman"/>
          <w:sz w:val="22"/>
        </w:rPr>
      </w:r>
    </w:p>
    <w:p>
      <w:pPr>
        <w:pStyle w:val="Normal"/>
        <w:bidi w:val="0"/>
        <w:spacing w:lineRule="exact" w:line="240"/>
        <w:ind w:hanging="2700" w:start="2700"/>
        <w:jc w:val="both"/>
        <w:rPr>
          <w:rFonts w:ascii="Times New Roman" w:hAnsi="Times New Roman"/>
          <w:sz w:val="22"/>
        </w:rPr>
      </w:pPr>
      <w:r>
        <w:rPr>
          <w:rFonts w:ascii="Times New Roman" w:hAnsi="Times New Roman"/>
          <w:sz w:val="22"/>
        </w:rPr>
      </w:r>
    </w:p>
    <w:p>
      <w:pPr>
        <w:pStyle w:val="Normal"/>
        <w:bidi w:val="0"/>
        <w:spacing w:lineRule="exact" w:line="240"/>
        <w:ind w:hanging="2700" w:start="2700"/>
        <w:jc w:val="both"/>
        <w:rPr>
          <w:rFonts w:ascii="Times New Roman" w:hAnsi="Times New Roman"/>
          <w:sz w:val="22"/>
        </w:rPr>
      </w:pPr>
      <w:r>
        <w:rPr>
          <w:rFonts w:ascii="Times New Roman" w:hAnsi="Times New Roman"/>
          <w:sz w:val="22"/>
        </w:rPr>
        <w:t>ATTACHMENT 1</w:t>
        <w:tab/>
        <w:t>FORM OF LEGAL OPINION (PARTY B)</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pStyle w:val="Normal"/>
        <w:keepNext w:val="true"/>
        <w:bidi w:val="0"/>
        <w:jc w:val="center"/>
        <w:rPr>
          <w:rFonts w:ascii="Times New Roman" w:hAnsi="Times New Roman"/>
          <w:b/>
          <w:strike/>
          <w:color w:val="000000"/>
          <w:sz w:val="22"/>
        </w:rPr>
      </w:pPr>
      <w:r>
        <w:rPr>
          <w:rFonts w:ascii="Times New Roman" w:hAnsi="Times New Roman"/>
          <w:b/>
          <w:strike/>
          <w:color w:val="000000"/>
          <w:sz w:val="22"/>
        </w:rPr>
        <w:t>{EXHIBIT B FORM OF GUARANTY (PARTY B)</w:t>
      </w:r>
    </w:p>
    <w:p>
      <w:pPr>
        <w:pStyle w:val="Normal"/>
        <w:keepNext w:val="true"/>
        <w:bidi w:val="0"/>
        <w:jc w:val="center"/>
        <w:rPr>
          <w:rFonts w:ascii="Times New Roman" w:hAnsi="Times New Roman"/>
          <w:b/>
          <w:color w:val="000000"/>
          <w:sz w:val="22"/>
        </w:rPr>
      </w:pPr>
      <w:r>
        <w:rPr>
          <w:rFonts w:ascii="Times New Roman" w:hAnsi="Times New Roman"/>
          <w:b/>
          <w:strike/>
          <w:color w:val="000000"/>
          <w:sz w:val="22"/>
        </w:rPr>
        <w:t>}</w:t>
      </w:r>
      <w:r>
        <w:rPr>
          <w:rFonts w:ascii="Times New Roman" w:hAnsi="Times New Roman"/>
          <w:b/>
          <w:color w:val="000000"/>
          <w:sz w:val="22"/>
        </w:rPr>
        <w:t>SCHEDULE 1</w:t>
      </w:r>
    </w:p>
    <w:p>
      <w:pPr>
        <w:pStyle w:val="Normal"/>
        <w:keepNext w:val="true"/>
        <w:bidi w:val="0"/>
        <w:jc w:val="end"/>
        <w:rPr>
          <w:rFonts w:ascii="Times New Roman" w:hAnsi="Times New Roman"/>
          <w:color w:val="000000"/>
          <w:sz w:val="22"/>
        </w:rPr>
      </w:pPr>
      <w:r>
        <w:rPr>
          <w:rFonts w:ascii="Times New Roman" w:hAnsi="Times New Roman"/>
          <w:color w:val="000000"/>
          <w:sz w:val="22"/>
        </w:rPr>
      </w:r>
    </w:p>
    <w:p>
      <w:pPr>
        <w:pStyle w:val="Normal"/>
        <w:bidi w:val="0"/>
        <w:jc w:val="center"/>
        <w:rPr>
          <w:rFonts w:ascii="Times New Roman" w:hAnsi="Times New Roman"/>
          <w:b/>
          <w:sz w:val="22"/>
        </w:rPr>
      </w:pPr>
      <w:r>
        <w:rPr>
          <w:rFonts w:ascii="Times New Roman" w:hAnsi="Times New Roman"/>
          <w:b/>
          <w:sz w:val="22"/>
        </w:rPr>
        <w:t>LEGAL OPINION</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[Letterhead of</w:t>
      </w:r>
    </w:p>
    <w:p>
      <w:pPr>
        <w:pStyle w:val="Normal"/>
        <w:bidi w:val="0"/>
        <w:jc w:val="center"/>
        <w:rPr>
          <w:rFonts w:ascii="Times New Roman" w:hAnsi="Times New Roman"/>
          <w:sz w:val="22"/>
        </w:rPr>
      </w:pPr>
      <w:r>
        <w:rPr>
          <w:rFonts w:ascii="Times New Roman" w:hAnsi="Times New Roman"/>
          <w:sz w:val="22"/>
        </w:rPr>
        <w:t>Counsel to Counterparty]</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[Date]</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Enron North America Corp.</w:t>
      </w:r>
    </w:p>
    <w:p>
      <w:pPr>
        <w:pStyle w:val="Normal"/>
        <w:bidi w:val="0"/>
        <w:jc w:val="start"/>
        <w:rPr>
          <w:rFonts w:ascii="Times New Roman" w:hAnsi="Times New Roman"/>
          <w:sz w:val="22"/>
        </w:rPr>
      </w:pPr>
      <w:r>
        <w:rPr>
          <w:rFonts w:ascii="Times New Roman" w:hAnsi="Times New Roman"/>
          <w:sz w:val="22"/>
        </w:rPr>
        <w:t>1400 Smith Street</w:t>
      </w:r>
    </w:p>
    <w:p>
      <w:pPr>
        <w:pStyle w:val="Normal"/>
        <w:bidi w:val="0"/>
        <w:jc w:val="start"/>
        <w:rPr>
          <w:rFonts w:ascii="Times New Roman" w:hAnsi="Times New Roman"/>
          <w:sz w:val="22"/>
        </w:rPr>
      </w:pPr>
      <w:r>
        <w:rPr>
          <w:rFonts w:ascii="Times New Roman" w:hAnsi="Times New Roman"/>
          <w:sz w:val="22"/>
        </w:rPr>
        <w:t>Houston, Texas    77002</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Dear Sir or Madam:</w:t>
      </w:r>
    </w:p>
    <w:p>
      <w:pPr>
        <w:pStyle w:val="Normal"/>
        <w:bidi w:val="0"/>
        <w:jc w:val="start"/>
        <w:rPr>
          <w:rFonts w:ascii="Times New Roman" w:hAnsi="Times New Roman"/>
          <w:sz w:val="22"/>
        </w:rPr>
      </w:pPr>
      <w:r>
        <w:rPr>
          <w:rFonts w:ascii="Times New Roman" w:hAnsi="Times New Roman"/>
          <w:sz w:val="22"/>
        </w:rPr>
      </w:r>
    </w:p>
    <w:p>
      <w:pPr>
        <w:pStyle w:val="Normal"/>
        <w:bidi w:val="0"/>
        <w:ind w:firstLine="1440"/>
        <w:jc w:val="both"/>
        <w:rPr>
          <w:rFonts w:ascii="Times New Roman" w:hAnsi="Times New Roman"/>
          <w:sz w:val="22"/>
        </w:rPr>
      </w:pPr>
      <w:r>
        <w:rPr>
          <w:rFonts w:ascii="Times New Roman" w:hAnsi="Times New Roman"/>
          <w:sz w:val="22"/>
        </w:rPr>
        <w:t>We have acted as counsel to Commerical Risk Reinsurance Company Limited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ab/>
        <w:t>Based upon the foregoing and having regard for such legal considerations as we deem relevant, we are of opinion that:</w:t>
      </w:r>
    </w:p>
    <w:p>
      <w:pPr>
        <w:pStyle w:val="Normal"/>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 xml:space="preserve">1.    The Counterparty is a </w:t>
      </w:r>
      <w:r>
        <w:rPr>
          <w:rFonts w:ascii="Times New Roman" w:hAnsi="Times New Roman"/>
          <w:strike/>
          <w:sz w:val="22"/>
        </w:rPr>
        <w:t>{[__________________]}</w:t>
      </w:r>
      <w:r>
        <w:rPr>
          <w:rFonts w:ascii="Times New Roman" w:hAnsi="Times New Roman"/>
          <w:sz w:val="22"/>
        </w:rPr>
        <w:t xml:space="preserve"> </w:t>
      </w:r>
      <w:r>
        <w:rPr>
          <w:rFonts w:ascii="Times New Roman" w:hAnsi="Times New Roman"/>
          <w:b/>
          <w:sz w:val="22"/>
        </w:rPr>
        <w:t>[corporation]</w:t>
      </w:r>
      <w:r>
        <w:rPr>
          <w:rFonts w:ascii="Times New Roman" w:hAnsi="Times New Roman"/>
          <w:sz w:val="22"/>
        </w:rPr>
        <w:t xml:space="preserve"> duly existing under the laws of </w:t>
      </w:r>
      <w:r>
        <w:rPr>
          <w:rFonts w:ascii="Times New Roman" w:hAnsi="Times New Roman"/>
          <w:strike/>
          <w:sz w:val="22"/>
        </w:rPr>
        <w:t>{[________________]}</w:t>
      </w:r>
      <w:r>
        <w:rPr>
          <w:rFonts w:ascii="Times New Roman" w:hAnsi="Times New Roman"/>
          <w:sz w:val="22"/>
        </w:rPr>
        <w:t xml:space="preserve"> </w:t>
      </w:r>
      <w:r>
        <w:rPr>
          <w:rFonts w:ascii="Times New Roman" w:hAnsi="Times New Roman"/>
          <w:b/>
          <w:sz w:val="22"/>
        </w:rPr>
        <w:t>[Bermuda]</w:t>
      </w:r>
      <w:r>
        <w:rPr>
          <w:rFonts w:ascii="Times New Roman" w:hAnsi="Times New Roman"/>
          <w:sz w:val="22"/>
        </w:rPr>
        <w:t>.</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keepNext w:val="true"/>
        <w:bidi w:val="0"/>
        <w:jc w:val="end"/>
        <w:rPr>
          <w:rFonts w:ascii="Times New Roman" w:hAnsi="Times New Roman"/>
          <w:sz w:val="22"/>
        </w:rPr>
      </w:pPr>
      <w:r>
        <w:rPr>
          <w:rFonts w:ascii="Times New Roman" w:hAnsi="Times New Roman"/>
          <w:sz w:val="22"/>
        </w:rPr>
        <w:t>Very truly yours</w:t>
        <w:tab/>
        <w:tab/>
        <w:tab/>
      </w:r>
    </w:p>
    <w:p>
      <w:pPr>
        <w:pStyle w:val="Normal"/>
        <w:keepNext w:val="true"/>
        <w:bidi w:val="0"/>
        <w:jc w:val="end"/>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008" w:right="1008" w:gutter="0" w:header="576" w:top="720" w:footer="576" w:bottom="720"/>
          <w:pgNumType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w:t>
      </w:r>
      <w:r>
        <w:rPr>
          <w:rFonts w:ascii="Times New Roman" w:hAnsi="Times New Roman"/>
          <w:strike/>
          <w:sz w:val="22"/>
        </w:rPr>
        <w:t>{1999}</w:t>
      </w:r>
      <w:r>
        <w:rPr>
          <w:rFonts w:ascii="Times New Roman" w:hAnsi="Times New Roman"/>
          <w:sz w:val="22"/>
        </w:rPr>
        <w:t xml:space="preserve"> </w:t>
      </w:r>
      <w:r>
        <w:rPr>
          <w:rFonts w:ascii="Times New Roman" w:hAnsi="Times New Roman"/>
          <w:b/>
          <w:sz w:val="22"/>
        </w:rPr>
        <w:t>[2000]</w:t>
      </w:r>
      <w:r>
        <w:rPr>
          <w:rFonts w:ascii="Times New Roman" w:hAnsi="Times New Roman"/>
          <w:sz w:val="22"/>
        </w:rPr>
        <w:t xml:space="preserv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COMMERCIAL RISK REINSURANCE COMPANY LIMITED, a company organized under the law of Bermuda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w:t>
      </w:r>
      <w:r>
        <w:rPr>
          <w:rFonts w:ascii="Times New Roman" w:hAnsi="Times New Roman"/>
          <w:b/>
          <w:sz w:val="22"/>
        </w:rPr>
        <w:t>[full and]</w:t>
      </w:r>
      <w:r>
        <w:rPr>
          <w:rFonts w:ascii="Times New Roman" w:hAnsi="Times New Roman"/>
          <w:sz w:val="22"/>
        </w:rPr>
        <w:t xml:space="preserve"> timely payment when due </w:t>
      </w:r>
      <w:r>
        <w:rPr>
          <w:rFonts w:ascii="Times New Roman" w:hAnsi="Times New Roman"/>
          <w:b/>
          <w:sz w:val="22"/>
        </w:rPr>
        <w:t>[of each and everyone]</w:t>
      </w:r>
      <w:r>
        <w:rPr>
          <w:rFonts w:ascii="Times New Roman" w:hAnsi="Times New Roman"/>
          <w:sz w:val="22"/>
        </w:rPr>
        <w:t xml:space="preserve"> of the obligations of Enron (the “Obligations”) to Counterparty under the Contract.    This Guaranty shall constitute a guarantee of payment and not of collection.    </w:t>
      </w:r>
      <w:r>
        <w:rPr>
          <w:rFonts w:ascii="Times New Roman" w:hAnsi="Times New Roman"/>
          <w:b/>
          <w:sz w:val="22"/>
        </w:rPr>
        <w:t>[The Guarantor agrees that this Guaranty may be enforced by the Beneficiary without the necessity at any time of resorting to or exhausting any other security or collateral.    Guarantor</w:t>
      </w:r>
      <w:r>
        <w:rPr>
          <w:rFonts w:ascii="Times New Roman" w:hAnsi="Times New Roman"/>
          <w:sz w:val="22"/>
        </w:rPr>
        <w:t>’</w:t>
      </w:r>
      <w:r>
        <w:rPr>
          <w:rFonts w:ascii="Times New Roman" w:hAnsi="Times New Roman"/>
          <w:b/>
          <w:sz w:val="22"/>
        </w:rPr>
        <w:t>s liability hereunder shall not be discharged or affected by (i) the enforcement of failure to enforce any terms or conditions of the Contracts, (ii) the bankruptcy, liquidation, insolvency or winding-up of Enron, or (iii) the illegality, invalidity or unenforceability of, or any defect in, any of the Contracts or this Guaranty or any term or provision thereof or hereof or of any of the respective obligations thereunder or hereunder.]</w:t>
      </w:r>
      <w:r>
        <w:rPr>
          <w:rFonts w:ascii="Times New Roman" w:hAnsi="Times New Roman"/>
          <w:sz w:val="22"/>
        </w:rPr>
        <w:t>    The liability of Guarantor under the Guaranty shall be subject to the following:</w:t>
      </w:r>
    </w:p>
    <w:p>
      <w:pPr>
        <w:pStyle w:val="BodyTextIndent3"/>
        <w:widowControl w:val="false"/>
        <w:bidi w:val="0"/>
        <w:spacing w:lineRule="exact" w:line="240"/>
        <w:rPr>
          <w:rFonts w:ascii="Times New Roman" w:hAnsi="Times New Roman"/>
        </w:rPr>
      </w:pPr>
      <w:r>
        <w:rPr>
          <w:rFonts w:ascii="Times New Roman" w:hAnsi="Times New Roman"/>
        </w:rPr>
        <w:t xml:space="preserve">(a)    Guarantor’s liability hereunder shall be and is specifically limited to payments expressly required to be made under the Contract (even if such payments are deemed to be damages) and </w:t>
      </w:r>
      <w:r>
        <w:rPr>
          <w:rFonts w:ascii="Times New Roman" w:hAnsi="Times New Roman"/>
          <w:b/>
        </w:rPr>
        <w:t>[hereunder and]</w:t>
      </w:r>
      <w:r>
        <w:rPr>
          <w:rFonts w:ascii="Times New Roman" w:hAnsi="Times New Roman"/>
        </w:rPr>
        <w:t>,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rPr>
          <w:rFonts w:ascii="Times New Roman" w:hAnsi="Times New Roman"/>
        </w:rPr>
      </w:pPr>
      <w:r>
        <w:rPr>
          <w:rFonts w:ascii="Times New Roman" w:hAnsi="Times New Roman"/>
        </w:rPr>
        <w:t>(b)    The aggregate amount covered by this Guaranty shall not exceed U.S. $15,000,000.</w:t>
      </w:r>
    </w:p>
    <w:p>
      <w:pPr>
        <w:pStyle w:val="Justified"/>
        <w:bidi w:val="0"/>
        <w:spacing w:lineRule="atLeast" w:line="240" w:before="0" w:after="0"/>
        <w:rPr>
          <w:rFonts w:ascii="Times New Roman" w:hAnsi="Times New Roman"/>
        </w:rPr>
      </w:pPr>
      <w:r>
        <w:rPr>
          <w:rFonts w:ascii="Times New Roman" w:hAnsi="Times New Roman"/>
        </w:rPr>
      </w:r>
    </w:p>
    <w:p>
      <w:pPr>
        <w:pStyle w:val="Normal"/>
        <w:keepNext w:val="true"/>
        <w:bidi w:val="0"/>
        <w:spacing w:lineRule="atLeast" w:line="240"/>
        <w:ind w:firstLine="720"/>
        <w:jc w:val="both"/>
        <w:rPr>
          <w:rFonts w:ascii="Times New Roman" w:hAnsi="Times New Roman"/>
          <w:b/>
          <w:sz w:val="22"/>
        </w:rPr>
      </w:pPr>
      <w:r>
        <w:rPr>
          <w:rFonts w:ascii="Times New Roman" w:hAnsi="Times New Roman"/>
          <w:sz w:val="22"/>
        </w:rPr>
        <w:t>2</w:t>
      </w:r>
      <w:r>
        <w:rPr>
          <w:rFonts w:ascii="Times New Roman" w:hAnsi="Times New Roman"/>
          <w:b/>
          <w:sz w:val="22"/>
        </w:rPr>
        <w:t xml:space="preserve">[.    </w:t>
      </w:r>
      <w:r>
        <w:rPr>
          <w:rFonts w:ascii="Times New Roman" w:hAnsi="Times New Roman"/>
          <w:b/>
          <w:sz w:val="22"/>
          <w:u w:val="single"/>
        </w:rPr>
        <w:t>PAYMENTS</w:t>
      </w:r>
      <w:r>
        <w:rPr>
          <w:rFonts w:ascii="Times New Roman" w:hAnsi="Times New Roman"/>
          <w:b/>
          <w:sz w:val="22"/>
        </w:rPr>
        <w:t xml:space="preserve">. </w:t>
      </w:r>
    </w:p>
    <w:p>
      <w:pPr>
        <w:pStyle w:val="Normal"/>
        <w:keepNext w:val="true"/>
        <w:bidi w:val="0"/>
        <w:spacing w:lineRule="atLeast" w:line="240"/>
        <w:ind w:firstLine="720"/>
        <w:jc w:val="both"/>
        <w:rPr>
          <w:rFonts w:ascii="Times New Roman" w:hAnsi="Times New Roman"/>
          <w:b/>
          <w:sz w:val="22"/>
        </w:rPr>
      </w:pPr>
      <w:r>
        <w:rPr>
          <w:rFonts w:ascii="Times New Roman" w:hAnsi="Times New Roman"/>
          <w:b/>
          <w:sz w:val="22"/>
        </w:rPr>
      </w:r>
    </w:p>
    <w:p>
      <w:pPr>
        <w:pStyle w:val="Normal"/>
        <w:keepNext w:val="true"/>
        <w:bidi w:val="0"/>
        <w:spacing w:lineRule="atLeast" w:line="240"/>
        <w:ind w:firstLine="720" w:start="720"/>
        <w:jc w:val="both"/>
        <w:rPr>
          <w:rFonts w:ascii="Times New Roman" w:hAnsi="Times New Roman"/>
          <w:b/>
          <w:sz w:val="22"/>
        </w:rPr>
      </w:pPr>
      <w:r>
        <w:rPr>
          <w:rFonts w:ascii="Times New Roman" w:hAnsi="Times New Roman"/>
          <w:b/>
          <w:sz w:val="22"/>
        </w:rPr>
        <w:t>(a) Guarantor will pay reasonable costs and attorney</w:t>
      </w:r>
      <w:r>
        <w:rPr>
          <w:rFonts w:ascii="Times New Roman" w:hAnsi="Times New Roman"/>
          <w:sz w:val="22"/>
        </w:rPr>
        <w:t>’</w:t>
      </w:r>
      <w:r>
        <w:rPr>
          <w:rFonts w:ascii="Times New Roman" w:hAnsi="Times New Roman"/>
          <w:b/>
          <w:sz w:val="22"/>
        </w:rPr>
        <w:t>s fees should Counterparty need to enforce its rights under this Guaranty.</w:t>
      </w:r>
    </w:p>
    <w:p>
      <w:pPr>
        <w:pStyle w:val="Normal"/>
        <w:keepNext w:val="true"/>
        <w:bidi w:val="0"/>
        <w:spacing w:lineRule="atLeast" w:line="240"/>
        <w:ind w:firstLine="720" w:start="720"/>
        <w:jc w:val="both"/>
        <w:rPr>
          <w:rFonts w:ascii="Times New Roman" w:hAnsi="Times New Roman"/>
          <w:b/>
          <w:sz w:val="22"/>
        </w:rPr>
      </w:pPr>
      <w:r>
        <w:rPr>
          <w:rFonts w:ascii="Times New Roman" w:hAnsi="Times New Roman"/>
          <w:b/>
          <w:sz w:val="22"/>
        </w:rPr>
        <w:t>(b) Amounts payable hereunder shall be paid in full without any deduction for or on account of any taxes or other charges whatsoever imposed or levied thereon under the laws of the United States or any state thereof, the Islands of Bermuda or any subdivisions of any of them or any other jurisdiction.</w:t>
      </w:r>
    </w:p>
    <w:p>
      <w:pPr>
        <w:pStyle w:val="Normal"/>
        <w:keepNext w:val="true"/>
        <w:bidi w:val="0"/>
        <w:spacing w:lineRule="atLeast" w:line="240"/>
        <w:jc w:val="both"/>
        <w:rPr>
          <w:rFonts w:ascii="Times New Roman" w:hAnsi="Times New Roman"/>
          <w:b/>
          <w:sz w:val="22"/>
        </w:rPr>
      </w:pPr>
      <w:r>
        <w:rPr>
          <w:rFonts w:ascii="Times New Roman" w:hAnsi="Times New Roman"/>
          <w:b/>
          <w:sz w:val="22"/>
        </w:rPr>
      </w:r>
    </w:p>
    <w:p>
      <w:pPr>
        <w:pStyle w:val="Normal"/>
        <w:bidi w:val="0"/>
        <w:spacing w:lineRule="atLeast" w:line="240"/>
        <w:ind w:firstLine="720"/>
        <w:jc w:val="both"/>
        <w:rPr>
          <w:rFonts w:ascii="Times New Roman" w:hAnsi="Times New Roman"/>
          <w:sz w:val="22"/>
        </w:rPr>
      </w:pPr>
      <w:r>
        <w:rPr>
          <w:rFonts w:ascii="Times New Roman" w:hAnsi="Times New Roman"/>
          <w:b/>
          <w:sz w:val="22"/>
        </w:rPr>
        <w:t>3]</w:t>
      </w:r>
      <w:r>
        <w:rPr>
          <w:rFonts w:ascii="Times New Roman" w:hAnsi="Times New Roman"/>
          <w:sz w:val="22"/>
        </w:rPr>
        <w:t xml:space="preserve">.    </w:t>
      </w:r>
      <w:r>
        <w:rPr>
          <w:rFonts w:ascii="Times New Roman" w:hAnsi="Times New Roman"/>
          <w:sz w:val="22"/>
          <w:u w:val="single"/>
        </w:rPr>
        <w:t>DEMANDS AND NOTICE</w:t>
      </w:r>
      <w:r>
        <w:rPr>
          <w:rFonts w:ascii="Times New Roman" w:hAnsi="Times New Roman"/>
          <w:sz w:val="22"/>
        </w:rPr>
        <w:t xml:space="preserve">.    Upon the </w:t>
      </w:r>
      <w:r>
        <w:rPr>
          <w:rFonts w:ascii="Times New Roman" w:hAnsi="Times New Roman"/>
          <w:b/>
          <w:sz w:val="22"/>
        </w:rPr>
        <w:t>[failure or refusal of Enron to pay any amount of any of the Obligations and/or upon the]</w:t>
      </w:r>
      <w:r>
        <w:rPr>
          <w:rFonts w:ascii="Times New Roman" w:hAnsi="Times New Roman"/>
          <w:sz w:val="22"/>
        </w:rPr>
        <w:t xml:space="preserve"> occurrence and during the continuance of an Event of Default or Termination Event,</w:t>
      </w:r>
      <w:r>
        <w:rPr>
          <w:rFonts w:ascii="Times New Roman" w:hAnsi="Times New Roman"/>
          <w:color w:val="FF0000"/>
          <w:sz w:val="22"/>
        </w:rPr>
        <w:t xml:space="preserve"> </w:t>
      </w:r>
      <w:r>
        <w:rPr>
          <w:rFonts w:ascii="Times New Roman" w:hAnsi="Times New Roman"/>
          <w:sz w:val="22"/>
        </w:rPr>
        <w:t xml:space="preserve">if </w:t>
      </w:r>
      <w:r>
        <w:rPr>
          <w:rFonts w:ascii="Times New Roman" w:hAnsi="Times New Roman"/>
          <w:strike/>
          <w:sz w:val="22"/>
        </w:rPr>
        <w:t>{Enron fails or refuses to pay any Obligations and}</w:t>
      </w:r>
      <w:r>
        <w:rPr>
          <w:rFonts w:ascii="Times New Roman" w:hAnsi="Times New Roman"/>
          <w:sz w:val="22"/>
        </w:rPr>
        <w:t xml:space="preserve"> Counterparty </w:t>
      </w:r>
      <w:r>
        <w:rPr>
          <w:rFonts w:ascii="Times New Roman" w:hAnsi="Times New Roman"/>
          <w:strike/>
          <w:sz w:val="22"/>
        </w:rPr>
        <w:t>{has elected}</w:t>
      </w:r>
      <w:r>
        <w:rPr>
          <w:rFonts w:ascii="Times New Roman" w:hAnsi="Times New Roman"/>
          <w:sz w:val="22"/>
        </w:rPr>
        <w:t xml:space="preserve"> </w:t>
      </w:r>
      <w:r>
        <w:rPr>
          <w:rFonts w:ascii="Times New Roman" w:hAnsi="Times New Roman"/>
          <w:b/>
          <w:sz w:val="22"/>
        </w:rPr>
        <w:t>[elects]</w:t>
      </w:r>
      <w:r>
        <w:rPr>
          <w:rFonts w:ascii="Times New Roman" w:hAnsi="Times New Roman"/>
          <w:sz w:val="22"/>
        </w:rPr>
        <w:t xml:space="preserve">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trike/>
          <w:sz w:val="22"/>
        </w:rPr>
        <w:t>{3}</w:t>
      </w:r>
      <w:r>
        <w:rPr>
          <w:rFonts w:ascii="Times New Roman" w:hAnsi="Times New Roman"/>
          <w:sz w:val="22"/>
        </w:rPr>
        <w:t xml:space="preserve"> </w:t>
      </w:r>
      <w:r>
        <w:rPr>
          <w:rFonts w:ascii="Times New Roman" w:hAnsi="Times New Roman"/>
          <w:b/>
          <w:sz w:val="22"/>
        </w:rPr>
        <w:t>[4]</w:t>
      </w:r>
      <w:r>
        <w:rPr>
          <w:rFonts w:ascii="Times New Roman" w:hAnsi="Times New Roman"/>
          <w:sz w:val="22"/>
        </w:rPr>
        <w:t xml:space="preserve">. 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 xml:space="preserve">(c)    this Guaranty, when executed and delivered, </w:t>
      </w:r>
      <w:r>
        <w:rPr>
          <w:rFonts w:ascii="Times New Roman" w:hAnsi="Times New Roman"/>
          <w:b/>
          <w:sz w:val="22"/>
        </w:rPr>
        <w:t>[will have been duly authorized and]</w:t>
      </w:r>
      <w:r>
        <w:rPr>
          <w:rFonts w:ascii="Times New Roman" w:hAnsi="Times New Roman"/>
          <w:sz w:val="22"/>
        </w:rPr>
        <w:t xml:space="preserve">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{4}</w:t>
      </w:r>
      <w:r>
        <w:rPr>
          <w:rFonts w:ascii="Times New Roman" w:hAnsi="Times New Roman"/>
          <w:sz w:val="22"/>
        </w:rPr>
        <w:t xml:space="preserve"> </w:t>
      </w:r>
      <w:r>
        <w:rPr>
          <w:rFonts w:ascii="Times New Roman" w:hAnsi="Times New Roman"/>
          <w:b/>
          <w:sz w:val="22"/>
        </w:rPr>
        <w:t>[5]</w:t>
      </w:r>
      <w:r>
        <w:rPr>
          <w:rFonts w:ascii="Times New Roman" w:hAnsi="Times New Roman"/>
          <w:sz w:val="22"/>
        </w:rPr>
        <w:t xml:space="preserve">. 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{5}</w:t>
      </w:r>
      <w:r>
        <w:rPr>
          <w:rFonts w:ascii="Times New Roman" w:hAnsi="Times New Roman"/>
          <w:sz w:val="22"/>
        </w:rPr>
        <w:t xml:space="preserve"> </w:t>
      </w:r>
      <w:r>
        <w:rPr>
          <w:rFonts w:ascii="Times New Roman" w:hAnsi="Times New Roman"/>
          <w:b/>
          <w:sz w:val="22"/>
        </w:rPr>
        <w:t>[6]</w:t>
      </w:r>
      <w:r>
        <w:rPr>
          <w:rFonts w:ascii="Times New Roman" w:hAnsi="Times New Roman"/>
          <w:sz w:val="22"/>
        </w:rPr>
        <w:t xml:space="preserve">. 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{6}</w:t>
      </w:r>
      <w:r>
        <w:rPr>
          <w:rFonts w:ascii="Times New Roman" w:hAnsi="Times New Roman"/>
          <w:sz w:val="22"/>
        </w:rPr>
        <w:t xml:space="preserve"> </w:t>
      </w:r>
      <w:r>
        <w:rPr>
          <w:rFonts w:ascii="Times New Roman" w:hAnsi="Times New Roman"/>
          <w:b/>
          <w:sz w:val="22"/>
        </w:rPr>
        <w:t>[7]</w:t>
      </w:r>
      <w:r>
        <w:rPr>
          <w:rFonts w:ascii="Times New Roman" w:hAnsi="Times New Roman"/>
          <w:sz w:val="22"/>
        </w:rPr>
        <w:t xml:space="preserve">. 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Guarantor consents to the renewal, compromise, extension, acceleration or other changes in the time of payment of or other changes in the terms of </w:t>
      </w:r>
      <w:r>
        <w:rPr>
          <w:rFonts w:ascii="Times New Roman" w:hAnsi="Times New Roman"/>
          <w:b/>
          <w:sz w:val="22"/>
        </w:rPr>
        <w:t>[any of]</w:t>
      </w:r>
      <w:r>
        <w:rPr>
          <w:rFonts w:ascii="Times New Roman" w:hAnsi="Times New Roman"/>
          <w:sz w:val="22"/>
        </w:rPr>
        <w:t xml:space="preserve">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w:t>
      </w:r>
      <w:r>
        <w:rPr>
          <w:rFonts w:ascii="Times New Roman" w:hAnsi="Times New Roman"/>
          <w:b/>
          <w:sz w:val="22"/>
        </w:rPr>
        <w:t>[Obligations under the Contract or]</w:t>
      </w:r>
      <w:r>
        <w:rPr>
          <w:rFonts w:ascii="Times New Roman" w:hAnsi="Times New Roman"/>
          <w:sz w:val="22"/>
        </w:rPr>
        <w:t xml:space="preserve"> any Transaction (as defined in the Contract) entered into prior to the time the termination is effective, which </w:t>
      </w:r>
      <w:r>
        <w:rPr>
          <w:rFonts w:ascii="Times New Roman" w:hAnsi="Times New Roman"/>
          <w:strike/>
          <w:sz w:val="22"/>
        </w:rPr>
        <w:t>{Transaction}</w:t>
      </w:r>
      <w:r>
        <w:rPr>
          <w:rFonts w:ascii="Times New Roman" w:hAnsi="Times New Roman"/>
          <w:sz w:val="22"/>
        </w:rPr>
        <w:t xml:space="preserve">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{7}</w:t>
      </w:r>
      <w:r>
        <w:rPr>
          <w:rFonts w:ascii="Times New Roman" w:hAnsi="Times New Roman"/>
          <w:sz w:val="22"/>
        </w:rPr>
        <w:t xml:space="preserve"> </w:t>
      </w:r>
      <w:r>
        <w:rPr>
          <w:rFonts w:ascii="Times New Roman" w:hAnsi="Times New Roman"/>
          <w:b/>
          <w:sz w:val="22"/>
        </w:rPr>
        <w:t>[8]</w:t>
      </w:r>
      <w:r>
        <w:rPr>
          <w:rFonts w:ascii="Times New Roman" w:hAnsi="Times New Roman"/>
          <w:sz w:val="22"/>
        </w:rPr>
        <w:t xml:space="preserve">.    </w:t>
      </w:r>
      <w:r>
        <w:rPr>
          <w:rFonts w:ascii="Times New Roman" w:hAnsi="Times New Roman"/>
          <w:sz w:val="22"/>
          <w:u w:val="single"/>
        </w:rPr>
        <w:t>NOTICE</w:t>
      </w:r>
      <w:r>
        <w:rPr>
          <w:rFonts w:ascii="Times New Roman" w:hAnsi="Times New Roman"/>
          <w:sz w:val="22"/>
        </w:rPr>
        <w:t xml:space="preserve">.    Any Payment Demand, notice, request, instruction, correspondence or other document to be given hereunder by any party to another (herein collectively called “Notice”) shall be in writing and delivered personally or </w:t>
      </w:r>
      <w:r>
        <w:rPr>
          <w:rFonts w:ascii="Times New Roman" w:hAnsi="Times New Roman"/>
          <w:strike/>
          <w:sz w:val="22"/>
        </w:rPr>
        <w:t>{mailed by certified mail, postage prepaid and return receipt requested, or by telegram or}</w:t>
      </w:r>
      <w:r>
        <w:rPr>
          <w:rFonts w:ascii="Times New Roman" w:hAnsi="Times New Roman"/>
          <w:sz w:val="22"/>
        </w:rPr>
        <w:t xml:space="preserve"> </w:t>
      </w:r>
      <w:r>
        <w:rPr>
          <w:rFonts w:ascii="Times New Roman" w:hAnsi="Times New Roman"/>
          <w:b/>
          <w:sz w:val="22"/>
        </w:rPr>
        <w:t>[sent by an internationally recognized overnight courier delivery service, prepaid, or by ]</w:t>
      </w:r>
      <w:r>
        <w:rPr>
          <w:rFonts w:ascii="Times New Roman" w:hAnsi="Times New Roman"/>
          <w:sz w:val="22"/>
        </w:rPr>
        <w:t>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908"/>
        <w:gridCol w:w="3491"/>
        <w:gridCol w:w="1618"/>
        <w:gridCol w:w="353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Commerical Risk Reinsurance Company Limited</w:t>
            </w:r>
          </w:p>
        </w:tc>
        <w:tc>
          <w:tcPr>
            <w:tcW w:w="1618"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[The Waterfront, First Floor]</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rPr>
            </w:pPr>
            <w:r>
              <w:rPr>
                <w:rFonts w:ascii="Times New Roman" w:hAnsi="Times New Roman"/>
                <w:b/>
                <w:color w:val="000000"/>
                <w:sz w:val="22"/>
              </w:rPr>
              <w:t>[96 Pitts Bay Road</w:t>
            </w:r>
          </w:p>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Pembroke, HM 08 Bermuda]</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u w:val="single"/>
              </w:rPr>
            </w:pPr>
            <w:r>
              <w:rPr>
                <w:rFonts w:ascii="Times New Roman" w:hAnsi="Times New Roman"/>
                <w:color w:val="000000"/>
                <w:sz w:val="22"/>
              </w:rPr>
              <w:t xml:space="preserve">Attn.:    </w:t>
            </w:r>
            <w:r>
              <w:rPr>
                <w:rFonts w:ascii="Times New Roman" w:hAnsi="Times New Roman"/>
                <w:b/>
                <w:color w:val="000000"/>
                <w:sz w:val="22"/>
              </w:rPr>
              <w:t>[Christopher J. Phelan, Sr. Vice President    and Christopher D. Sposato, Sr. Vice President and General Counsel</w:t>
            </w:r>
          </w:p>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w:t>
            </w:r>
            <w:r>
              <w:rPr>
                <w:rFonts w:ascii="Times New Roman" w:hAnsi="Times New Roman"/>
                <w:strike/>
                <w:color w:val="000000"/>
                <w:sz w:val="22"/>
              </w:rPr>
              <w:t>{Fax No.:}</w:t>
            </w:r>
            <w:r>
              <w:rPr>
                <w:rFonts w:ascii="Times New Roman" w:hAnsi="Times New Roman"/>
                <w:color w:val="000000"/>
                <w:sz w:val="22"/>
              </w:rPr>
              <w:t xml:space="preserve"> </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[Fax No.:    441 292-9743]</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ms Rmn" w:hAnsi="Tms Rmn"/>
          <w:sz w:val="22"/>
        </w:rPr>
      </w:pPr>
      <w:r>
        <w:rPr>
          <w:rFonts w:ascii="Tms Rmn" w:hAnsi="Tms Rmn"/>
          <w:sz w:val="22"/>
        </w:rPr>
        <w:t xml:space="preserve">A copy of any notice sent to Guarantor pursuant hereto must also be sent to the above address to:    </w:t>
      </w:r>
      <w:r>
        <w:rPr>
          <w:rFonts w:ascii="Tms Rmn" w:hAnsi="Tms Rmn"/>
          <w:b/>
          <w:sz w:val="22"/>
        </w:rPr>
        <w:t>[(i)]</w:t>
      </w:r>
      <w:r>
        <w:rPr>
          <w:rFonts w:ascii="Tms Rmn" w:hAnsi="Tms Rmn"/>
          <w:sz w:val="22"/>
        </w:rPr>
        <w:t xml:space="preserve"> Enron </w:t>
      </w:r>
      <w:r>
        <w:rPr>
          <w:rFonts w:ascii="Tms Rmn" w:hAnsi="Tms Rmn"/>
          <w:strike/>
          <w:sz w:val="22"/>
        </w:rPr>
        <w:t>{North America}</w:t>
      </w:r>
      <w:r>
        <w:rPr>
          <w:rFonts w:ascii="Tms Rmn" w:hAnsi="Tms Rmn"/>
          <w:sz w:val="22"/>
        </w:rPr>
        <w:t xml:space="preserve"> Corp., </w:t>
      </w:r>
      <w:r>
        <w:rPr>
          <w:rFonts w:ascii="Tms Rmn" w:hAnsi="Tms Rmn"/>
          <w:strike/>
          <w:sz w:val="22"/>
        </w:rPr>
        <w:t>{(i)}</w:t>
      </w:r>
      <w:r>
        <w:rPr>
          <w:rFonts w:ascii="Tms Rmn" w:hAnsi="Tms Rmn"/>
          <w:sz w:val="22"/>
        </w:rPr>
        <w:t xml:space="preserve"> Attention: Corporate Secretary, Fax No. (713) 853-2534, and (ii) </w:t>
      </w:r>
      <w:r>
        <w:rPr>
          <w:rFonts w:ascii="Tms Rmn" w:hAnsi="Tms Rmn"/>
          <w:b/>
          <w:sz w:val="22"/>
        </w:rPr>
        <w:t>[Enron North America Corp.,]</w:t>
      </w:r>
      <w:r>
        <w:rPr>
          <w:rFonts w:ascii="Tms Rmn" w:hAnsi="Tms Rmn"/>
          <w:sz w:val="22"/>
        </w:rPr>
        <w:t xml:space="preserve">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BodyTextIndent2"/>
        <w:tabs>
          <w:tab w:val="clear" w:pos="1350"/>
        </w:tabs>
        <w:bidi w:val="0"/>
        <w:spacing w:lineRule="atLeast" w:line="240"/>
        <w:rPr>
          <w:rFonts w:ascii="Times New Roman" w:hAnsi="Times New Roman"/>
        </w:rPr>
      </w:pPr>
      <w:r>
        <w:rPr>
          <w:rFonts w:ascii="Times New Roman" w:hAnsi="Times New Roman"/>
        </w:rPr>
        <w:t xml:space="preserve">Notice given by personal delivery or </w:t>
      </w:r>
      <w:r>
        <w:rPr>
          <w:rFonts w:ascii="Times New Roman" w:hAnsi="Times New Roman"/>
          <w:strike/>
        </w:rPr>
        <w:t>{mail}</w:t>
      </w:r>
      <w:r>
        <w:rPr>
          <w:rFonts w:ascii="Times New Roman" w:hAnsi="Times New Roman"/>
        </w:rPr>
        <w:t xml:space="preserve"> </w:t>
      </w:r>
      <w:r>
        <w:rPr>
          <w:rFonts w:ascii="Times New Roman" w:hAnsi="Times New Roman"/>
          <w:b/>
        </w:rPr>
        <w:t>[courier service]</w:t>
      </w:r>
      <w:r>
        <w:rPr>
          <w:rFonts w:ascii="Times New Roman" w:hAnsi="Times New Roman"/>
        </w:rPr>
        <w:t xml:space="preserve"> shall be effective upon actual receipt. Notice given by </w:t>
      </w:r>
      <w:r>
        <w:rPr>
          <w:rFonts w:ascii="Times New Roman" w:hAnsi="Times New Roman"/>
          <w:strike/>
        </w:rPr>
        <w:t>{telegram or}</w:t>
      </w:r>
      <w:r>
        <w:rPr>
          <w:rFonts w:ascii="Times New Roman" w:hAnsi="Times New Roman"/>
        </w:rPr>
        <w:t xml:space="preserve"> telecopier shall be effective upon actual receipt if received during the recipient's normal business hours, or at the beginning of the recipient's next business day after receipt if not received during the recipient's normal business hours.    All Notices by </w:t>
      </w:r>
      <w:r>
        <w:rPr>
          <w:rFonts w:ascii="Times New Roman" w:hAnsi="Times New Roman"/>
          <w:strike/>
        </w:rPr>
        <w:t>{telegram or}</w:t>
      </w:r>
      <w:r>
        <w:rPr>
          <w:rFonts w:ascii="Times New Roman" w:hAnsi="Times New Roman"/>
        </w:rPr>
        <w:t xml:space="preserve"> telecopier shall be confirmed promptly after transmission in writing by </w:t>
      </w:r>
      <w:r>
        <w:rPr>
          <w:rFonts w:ascii="Times New Roman" w:hAnsi="Times New Roman"/>
          <w:strike/>
        </w:rPr>
        <w:t>{certified mail}</w:t>
      </w:r>
      <w:r>
        <w:rPr>
          <w:rFonts w:ascii="Times New Roman" w:hAnsi="Times New Roman"/>
        </w:rPr>
        <w:t xml:space="preserve"> </w:t>
      </w:r>
      <w:r>
        <w:rPr>
          <w:rFonts w:ascii="Times New Roman" w:hAnsi="Times New Roman"/>
          <w:b/>
        </w:rPr>
        <w:t>[courier service as set forth above]</w:t>
      </w:r>
      <w:r>
        <w:rPr>
          <w:rFonts w:ascii="Times New Roman" w:hAnsi="Times New Roman"/>
        </w:rPr>
        <w:t xml:space="preserve">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{8}</w:t>
      </w:r>
      <w:r>
        <w:rPr>
          <w:rFonts w:ascii="Times New Roman" w:hAnsi="Times New Roman"/>
          <w:sz w:val="22"/>
        </w:rPr>
        <w:t xml:space="preserve"> </w:t>
      </w:r>
      <w:r>
        <w:rPr>
          <w:rFonts w:ascii="Times New Roman" w:hAnsi="Times New Roman"/>
          <w:b/>
          <w:sz w:val="22"/>
        </w:rPr>
        <w:t>[9]</w:t>
      </w:r>
      <w:r>
        <w:rPr>
          <w:rFonts w:ascii="Times New Roman" w:hAnsi="Times New Roman"/>
          <w:sz w:val="22"/>
        </w:rPr>
        <w:t xml:space="preserve">.    </w:t>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w:t>
      </w:r>
      <w:r>
        <w:rPr>
          <w:rFonts w:ascii="Times New Roman" w:hAnsi="Times New Roman"/>
          <w:strike/>
          <w:sz w:val="22"/>
        </w:rPr>
        <w:t>{Texas}</w:t>
      </w:r>
      <w:r>
        <w:rPr>
          <w:rFonts w:ascii="Times New Roman" w:hAnsi="Times New Roman"/>
          <w:sz w:val="22"/>
        </w:rPr>
        <w:t xml:space="preserve"> </w:t>
      </w:r>
      <w:r>
        <w:rPr>
          <w:rFonts w:ascii="Times New Roman" w:hAnsi="Times New Roman"/>
          <w:b/>
          <w:sz w:val="22"/>
        </w:rPr>
        <w:t>[New York]</w:t>
      </w:r>
      <w:r>
        <w:rPr>
          <w:rFonts w:ascii="Times New Roman" w:hAnsi="Times New Roman"/>
          <w:sz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IN WITNESS WHEREOF, the Guarantor has executed this Guaranty on</w:t>
      </w:r>
      <w:r>
        <w:rPr>
          <w:rFonts w:ascii="Times New Roman" w:hAnsi="Times New Roman"/>
          <w:sz w:val="22"/>
          <w:u w:val="single"/>
        </w:rPr>
        <w:t xml:space="preserve">                            </w:t>
        <w:tab/>
      </w:r>
      <w:r>
        <w:rPr>
          <w:rFonts w:ascii="Times New Roman" w:hAnsi="Times New Roman"/>
          <w:sz w:val="22"/>
        </w:rPr>
        <w:t>, 2000, but it is effective as of the date first above written.</w:t>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keepNext w:val="true"/>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r>
    </w:p>
    <w:p>
      <w:pPr>
        <w:pStyle w:val="Normal"/>
        <w:keepNext w:val="true"/>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r>
    </w:p>
    <w:p>
      <w:pPr>
        <w:pStyle w:val="Normal"/>
        <w:keepNext w:val="true"/>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w:r>
    </w:p>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152" w:right="1152" w:gutter="0" w:header="720" w:top="1152" w:footer="720" w:bottom="1152"/>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characterSet="utf-8"/>
    <w:family w:val="swiss"/>
    <w:pitch w:val="variable"/>
  </w:font>
  <w:font w:name="Dutch Roman   Roman 8) (FW">
    <w:altName w:val=" Por"/>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/mnt/main-storage/datasets/enron-docs/doc/101CTR_BRED.DOC</w:t>
    </w:r>
    <w:r>
      <w:rPr>
        <w:sz w:val="12"/>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13</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/mnt/main-storage/datasets/enron-docs/doc/101CTR_BRED.DOC</w:t>
    </w:r>
    <w:r>
      <w:rPr>
        <w:sz w:val="12"/>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13</w:t>
    </w:r>
    <w:r>
      <w:rPr>
        <w:rStyle w:val="PageNumbe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/mnt/main-storage/datasets/enron-docs/doc/101CTR_BRED.DOC</w:t>
    </w:r>
    <w:r>
      <w:rPr>
        <w:sz w:val="12"/>
        <w:rFonts w:ascii="Times New Roman" w:hAnsi="Times New Roman"/>
      </w:rPr>
      <w:fldChar w:fldCharType="end"/>
    </w:r>
  </w:p>
  <w:p>
    <w:pPr>
      <w:pStyle w:val="Normal"/>
      <w:tabs>
        <w:tab w:val="clear" w:pos="720"/>
        <w:tab w:val="center" w:pos="4680" w:leader="none"/>
        <w:tab w:val="right" w:pos="9360" w:leader="none"/>
      </w:tabs>
      <w:bidi w:val="0"/>
      <w:spacing w:lineRule="exact" w:line="240"/>
      <w:ind w:end="-1440"/>
      <w:jc w:val="start"/>
      <w:rPr>
        <w:rFonts w:ascii="Tms Rmn" w:hAnsi="Tms Rmn"/>
        <w:sz w:val="20"/>
      </w:rPr>
    </w:pPr>
    <w:r>
      <w:rPr>
        <w:rFonts w:ascii="Tms Rmn" w:hAnsi="Tms Rmn"/>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/mnt/main-storage/datasets/enron-docs/doc/101CTR_BRED.DOC</w:t>
    </w:r>
    <w:r>
      <w:rPr>
        <w:sz w:val="12"/>
        <w:rFonts w:ascii="Times New Roman" w:hAnsi="Times New Roman"/>
      </w:rPr>
      <w:fldChar w:fldCharType="end"/>
    </w:r>
  </w:p>
  <w:p>
    <w:pPr>
      <w:pStyle w:val="Normal"/>
      <w:tabs>
        <w:tab w:val="clear" w:pos="720"/>
        <w:tab w:val="center" w:pos="4680" w:leader="none"/>
        <w:tab w:val="right" w:pos="9360" w:leader="none"/>
      </w:tabs>
      <w:bidi w:val="0"/>
      <w:spacing w:lineRule="exact" w:line="240"/>
      <w:ind w:end="-1440"/>
      <w:jc w:val="start"/>
      <w:rPr>
        <w:rFonts w:ascii="Tms Rmn" w:hAnsi="Tms Rmn"/>
        <w:sz w:val="20"/>
      </w:rPr>
    </w:pPr>
    <w:r>
      <w:rPr>
        <w:rFonts w:ascii="Tms Rmn" w:hAnsi="Tms Rmn"/>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/mnt/main-storage/datasets/enron-docs/doc/101CTR_BRED.DOC</w:t>
    </w:r>
    <w:r>
      <w:rPr>
        <w:sz w:val="12"/>
        <w:rFonts w:ascii="Times New Roman" w:hAnsi="Times New Roman"/>
      </w:rPr>
      <w:fldChar w:fldCharType="end"/>
    </w:r>
  </w:p>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/mnt/main-storage/datasets/enron-docs/doc/101CTR_BRED.DOC</w:t>
    </w:r>
    <w:r>
      <w:rPr>
        <w:sz w:val="12"/>
        <w:rFonts w:ascii="Times New Roman" w:hAnsi="Times New Roman"/>
      </w:rPr>
      <w:fldChar w:fldCharType="end"/>
    </w:r>
  </w:p>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ms Rmn" w:hAnsi="Tms Rmn"/>
        <w:sz w:val="20"/>
      </w:rPr>
    </w:pPr>
    <w:r>
      <w:rPr>
        <w:rFonts w:ascii="Tms Rmn" w:hAnsi="Tms Rmn"/>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ms Rmn" w:hAnsi="Tms Rmn"/>
        <w:sz w:val="20"/>
      </w:rPr>
    </w:pPr>
    <w:r>
      <w:rPr>
        <w:rFonts w:ascii="Tms Rmn" w:hAnsi="Tms Rmn"/>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480"/>
      <w:jc w:val="center"/>
    </w:pPr>
    <w:rPr>
      <w:rFonts w:ascii="Tms Rmn" w:hAnsi="Tms Rmn"/>
      <w:b/>
      <w:caps/>
      <w:sz w:val="22"/>
    </w:rPr>
  </w:style>
  <w:style w:type="paragraph" w:styleId="Heading2">
    <w:name w:val="heading 2"/>
    <w:basedOn w:val="Heading"/>
    <w:qFormat/>
    <w:pPr>
      <w:spacing w:before="240" w:after="240"/>
      <w:ind w:firstLine="720"/>
      <w:jc w:val="both"/>
    </w:pPr>
    <w:rPr>
      <w:rFonts w:ascii="Tms Rmn" w:hAnsi="Tms Rmn"/>
      <w:sz w:val="22"/>
    </w:rPr>
  </w:style>
  <w:style w:type="paragraph" w:styleId="Heading3">
    <w:name w:val="heading 3"/>
    <w:basedOn w:val="Heading"/>
    <w:qFormat/>
    <w:pPr>
      <w:ind w:hanging="0" w:start="360"/>
    </w:pPr>
    <w:rPr>
      <w:rFonts w:ascii="Tms Rmn" w:hAnsi="Tms Rmn"/>
      <w:b/>
    </w:rPr>
  </w:style>
  <w:style w:type="paragraph" w:styleId="Heading4">
    <w:name w:val="heading 4"/>
    <w:basedOn w:val="Heading1"/>
    <w:qFormat/>
    <w:pPr>
      <w:keepNext w:val="true"/>
      <w:spacing w:before="240" w:after="480"/>
      <w:ind w:hanging="0" w:start="1440" w:end="1440"/>
      <w:jc w:val="both"/>
    </w:pPr>
    <w:rPr>
      <w:rFonts w:ascii="Tms Rmn" w:hAnsi="Tms Rmn"/>
      <w:sz w:val="22"/>
    </w:rPr>
  </w:style>
  <w:style w:type="paragraph" w:styleId="Heading5">
    <w:name w:val="heading 5"/>
    <w:basedOn w:val="Heading"/>
    <w:qFormat/>
    <w:pPr>
      <w:ind w:hanging="0" w:start="720"/>
    </w:pPr>
    <w:rPr>
      <w:rFonts w:ascii="Tms Rmn" w:hAnsi="Tms Rmn"/>
      <w:b/>
      <w:sz w:val="20"/>
    </w:rPr>
  </w:style>
  <w:style w:type="paragraph" w:styleId="Heading6">
    <w:name w:val="heading 6"/>
    <w:basedOn w:val="Heading"/>
    <w:qFormat/>
    <w:pPr>
      <w:spacing w:before="240" w:after="120"/>
      <w:ind w:hanging="0" w:start="1440" w:end="1440"/>
      <w:jc w:val="both"/>
    </w:pPr>
    <w:rPr>
      <w:rFonts w:ascii="Tms Rmn" w:hAnsi="Tms Rmn"/>
      <w:sz w:val="22"/>
    </w:rPr>
  </w:style>
  <w:style w:type="paragraph" w:styleId="Heading7">
    <w:name w:val="heading 7"/>
    <w:basedOn w:val="Heading"/>
    <w:qFormat/>
    <w:pPr>
      <w:spacing w:before="240" w:after="240"/>
      <w:ind w:hanging="720" w:start="2160"/>
      <w:jc w:val="both"/>
    </w:pPr>
    <w:rPr>
      <w:rFonts w:ascii="Tms Rmn" w:hAnsi="Tms Rmn"/>
      <w:sz w:val="22"/>
    </w:rPr>
  </w:style>
  <w:style w:type="paragraph" w:styleId="Heading8">
    <w:name w:val="heading 8"/>
    <w:basedOn w:val="Heading"/>
    <w:qFormat/>
    <w:pPr>
      <w:spacing w:before="240" w:after="240"/>
      <w:ind w:hanging="720" w:start="2880"/>
      <w:jc w:val="both"/>
    </w:pPr>
    <w:rPr>
      <w:rFonts w:ascii="Tms Rmn" w:hAnsi="Tms Rmn"/>
      <w:sz w:val="22"/>
    </w:rPr>
  </w:style>
  <w:style w:type="paragraph" w:styleId="Heading9">
    <w:name w:val="heading 9"/>
    <w:basedOn w:val="Heading"/>
    <w:qFormat/>
    <w:pPr>
      <w:ind w:hanging="0" w:start="720"/>
    </w:pPr>
    <w:rPr>
      <w:rFonts w:ascii="Tms Rmn" w:hAnsi="Tms Rmn"/>
      <w:i/>
      <w:sz w:val="20"/>
    </w:rPr>
  </w:style>
  <w:style w:type="character" w:styleId="DefaultParagraphFont">
    <w:name w:val="Default Paragraph Font"/>
    <w:qFormat/>
    <w:rPr>
      <w:sz w:val="20"/>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qFormat/>
    <w:pPr>
      <w:widowControl w:val="false"/>
      <w:bidi w:val="0"/>
      <w:ind w:hanging="0" w:start="720"/>
    </w:pPr>
    <w:rPr>
      <w:rFonts w:ascii="Tms Rmn" w:hAnsi="Tms Rmn" w:eastAsia="Liberation Sans" w:cs="NotoSans NF"/>
      <w:color w:val="auto"/>
      <w:kern w:val="2"/>
      <w:sz w:val="20"/>
      <w:szCs w:val="24"/>
      <w:lang w:val="en-CA" w:eastAsia="zh-CN" w:bidi="hi-IN"/>
    </w:rPr>
  </w:style>
  <w:style w:type="paragraph" w:styleId="TOC7">
    <w:name w:val="toc 7"/>
    <w:basedOn w:val="Index"/>
    <w:pPr>
      <w:tabs>
        <w:tab w:val="clear" w:pos="720"/>
        <w:tab w:val="left" w:pos="8280" w:leader="dot"/>
        <w:tab w:val="right" w:pos="8640" w:leader="none"/>
      </w:tabs>
      <w:spacing w:before="0" w:after="240"/>
      <w:ind w:end="720"/>
    </w:pPr>
    <w:rPr>
      <w:rFonts w:ascii="Tms Rmn" w:hAnsi="Tms Rmn"/>
      <w:sz w:val="22"/>
    </w:rPr>
  </w:style>
  <w:style w:type="paragraph" w:styleId="TOC6">
    <w:name w:val="toc 6"/>
    <w:basedOn w:val="Index"/>
    <w:pPr>
      <w:tabs>
        <w:tab w:val="clear" w:pos="720"/>
        <w:tab w:val="left" w:pos="8280" w:leader="dot"/>
        <w:tab w:val="right" w:pos="8640" w:leader="none"/>
      </w:tabs>
      <w:spacing w:before="0" w:after="240"/>
      <w:ind w:end="720"/>
    </w:pPr>
    <w:rPr>
      <w:rFonts w:ascii="Tms Rmn" w:hAnsi="Tms Rmn"/>
      <w:sz w:val="22"/>
    </w:rPr>
  </w:style>
  <w:style w:type="paragraph" w:styleId="TOC5">
    <w:name w:val="toc 5"/>
    <w:basedOn w:val="Index"/>
    <w:pPr>
      <w:tabs>
        <w:tab w:val="clear" w:pos="720"/>
        <w:tab w:val="left" w:pos="8280" w:leader="dot"/>
        <w:tab w:val="right" w:pos="8640" w:leader="none"/>
      </w:tabs>
      <w:ind w:hanging="0" w:start="2880" w:end="720"/>
    </w:pPr>
    <w:rPr>
      <w:rFonts w:ascii="Tms Rmn" w:hAnsi="Tms Rmn"/>
      <w:sz w:val="20"/>
    </w:rPr>
  </w:style>
  <w:style w:type="paragraph" w:styleId="TOC4">
    <w:name w:val="toc 4"/>
    <w:basedOn w:val="Index"/>
    <w:pPr>
      <w:tabs>
        <w:tab w:val="clear" w:pos="720"/>
        <w:tab w:val="left" w:pos="8280" w:leader="dot"/>
        <w:tab w:val="right" w:pos="8640" w:leader="none"/>
      </w:tabs>
      <w:spacing w:before="0" w:after="240"/>
      <w:ind w:end="720"/>
    </w:pPr>
    <w:rPr>
      <w:rFonts w:ascii="Tms Rmn" w:hAnsi="Tms Rmn"/>
      <w:sz w:val="22"/>
    </w:rPr>
  </w:style>
  <w:style w:type="paragraph" w:styleId="TOC3">
    <w:name w:val="toc 3"/>
    <w:basedOn w:val="Index"/>
    <w:pPr>
      <w:tabs>
        <w:tab w:val="clear" w:pos="720"/>
        <w:tab w:val="left" w:pos="8280" w:leader="dot"/>
        <w:tab w:val="right" w:pos="8640" w:leader="none"/>
      </w:tabs>
      <w:spacing w:before="0" w:after="240"/>
      <w:ind w:end="720"/>
    </w:pPr>
    <w:rPr>
      <w:rFonts w:ascii="Tms Rmn" w:hAnsi="Tms Rmn"/>
      <w:sz w:val="22"/>
    </w:rPr>
  </w:style>
  <w:style w:type="paragraph" w:styleId="TOC2">
    <w:name w:val="toc 2"/>
    <w:basedOn w:val="Index"/>
    <w:pPr>
      <w:tabs>
        <w:tab w:val="clear" w:pos="720"/>
        <w:tab w:val="left" w:pos="8280" w:leader="dot"/>
        <w:tab w:val="right" w:pos="8640" w:leader="none"/>
      </w:tabs>
      <w:ind w:end="720"/>
    </w:pPr>
    <w:rPr>
      <w:rFonts w:ascii="Tms Rmn" w:hAnsi="Tms Rmn"/>
      <w:sz w:val="22"/>
    </w:rPr>
  </w:style>
  <w:style w:type="paragraph" w:styleId="TOC1">
    <w:name w:val="toc 1"/>
    <w:basedOn w:val="Index"/>
    <w:pPr>
      <w:tabs>
        <w:tab w:val="left" w:pos="720" w:leader="none"/>
        <w:tab w:val="left" w:pos="8280" w:leader="dot"/>
        <w:tab w:val="right" w:pos="8640" w:leader="none"/>
      </w:tabs>
      <w:ind w:end="720"/>
    </w:pPr>
    <w:rPr>
      <w:rFonts w:ascii="Tms Rmn" w:hAnsi="Tms Rmn"/>
      <w:caps/>
      <w:sz w:val="22"/>
    </w:rPr>
  </w:style>
  <w:style w:type="paragraph" w:styleId="Index7">
    <w:name w:val="Index 7"/>
    <w:qFormat/>
    <w:pPr>
      <w:widowControl w:val="false"/>
      <w:bidi w:val="0"/>
      <w:ind w:hanging="0" w:start="2160"/>
    </w:pPr>
    <w:rPr>
      <w:rFonts w:ascii="Tms Rmn" w:hAnsi="Tms Rmn" w:eastAsia="Liberation Sans" w:cs="NotoSans NF"/>
      <w:color w:val="auto"/>
      <w:kern w:val="2"/>
      <w:sz w:val="20"/>
      <w:szCs w:val="24"/>
      <w:lang w:val="en-CA" w:eastAsia="zh-CN" w:bidi="hi-IN"/>
    </w:rPr>
  </w:style>
  <w:style w:type="paragraph" w:styleId="Index6">
    <w:name w:val="Index 6"/>
    <w:qFormat/>
    <w:pPr>
      <w:widowControl w:val="false"/>
      <w:bidi w:val="0"/>
      <w:ind w:hanging="0" w:start="1800"/>
    </w:pPr>
    <w:rPr>
      <w:rFonts w:ascii="Tms Rmn" w:hAnsi="Tms Rmn" w:eastAsia="Liberation Sans" w:cs="NotoSans NF"/>
      <w:color w:val="auto"/>
      <w:kern w:val="2"/>
      <w:sz w:val="20"/>
      <w:szCs w:val="24"/>
      <w:lang w:val="en-CA" w:eastAsia="zh-CN" w:bidi="hi-IN"/>
    </w:rPr>
  </w:style>
  <w:style w:type="paragraph" w:styleId="Index5">
    <w:name w:val="Index 5"/>
    <w:qFormat/>
    <w:pPr>
      <w:widowControl w:val="false"/>
      <w:bidi w:val="0"/>
      <w:ind w:hanging="0" w:start="1440"/>
    </w:pPr>
    <w:rPr>
      <w:rFonts w:ascii="Tms Rmn" w:hAnsi="Tms Rmn" w:eastAsia="Liberation Sans" w:cs="NotoSans NF"/>
      <w:color w:val="auto"/>
      <w:kern w:val="2"/>
      <w:sz w:val="20"/>
      <w:szCs w:val="24"/>
      <w:lang w:val="en-CA" w:eastAsia="zh-CN" w:bidi="hi-IN"/>
    </w:rPr>
  </w:style>
  <w:style w:type="paragraph" w:styleId="Index4">
    <w:name w:val="Index 4"/>
    <w:qFormat/>
    <w:pPr>
      <w:widowControl w:val="false"/>
      <w:bidi w:val="0"/>
      <w:ind w:hanging="0" w:start="1080"/>
    </w:pPr>
    <w:rPr>
      <w:rFonts w:ascii="Tms Rmn" w:hAnsi="Tms Rmn" w:eastAsia="Liberation Sans" w:cs="NotoSans NF"/>
      <w:color w:val="auto"/>
      <w:kern w:val="2"/>
      <w:sz w:val="20"/>
      <w:szCs w:val="24"/>
      <w:lang w:val="en-CA" w:eastAsia="zh-CN" w:bidi="hi-IN"/>
    </w:rPr>
  </w:style>
  <w:style w:type="paragraph" w:styleId="Index3">
    <w:name w:val="index 3"/>
    <w:basedOn w:val="Index"/>
    <w:pPr>
      <w:ind w:hanging="0" w:start="720"/>
    </w:pPr>
    <w:rPr>
      <w:rFonts w:ascii="Tms Rmn" w:hAnsi="Tms Rmn"/>
      <w:sz w:val="20"/>
    </w:rPr>
  </w:style>
  <w:style w:type="paragraph" w:styleId="Index2">
    <w:name w:val="index 2"/>
    <w:basedOn w:val="Index"/>
    <w:pPr>
      <w:ind w:hanging="0" w:start="360"/>
    </w:pPr>
    <w:rPr>
      <w:rFonts w:ascii="Tms Rmn" w:hAnsi="Tms Rmn"/>
      <w:sz w:val="20"/>
    </w:rPr>
  </w:style>
  <w:style w:type="paragraph" w:styleId="Index1">
    <w:name w:val="index 1"/>
    <w:basedOn w:val="Index"/>
    <w:pPr/>
    <w:rPr>
      <w:rFonts w:ascii="Tms Rmn" w:hAnsi="Tms Rmn"/>
      <w:sz w:val="20"/>
    </w:rPr>
  </w:style>
  <w:style w:type="paragraph" w:styleId="IndexHeading">
    <w:name w:val="index heading"/>
    <w:basedOn w:val="Heading"/>
    <w:next w:val="Index1"/>
    <w:pPr/>
    <w:rPr>
      <w:rFonts w:ascii="Tms Rmn" w:hAnsi="Tms Rmn"/>
      <w:sz w:val="20"/>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rFonts w:ascii="Tms Rmn" w:hAnsi="Tms Rmn"/>
      <w:sz w:val="20"/>
    </w:rPr>
  </w:style>
  <w:style w:type="paragraph" w:styleId="Header">
    <w:name w:val="header"/>
    <w:basedOn w:val="HeaderandFooter"/>
    <w:pPr>
      <w:tabs>
        <w:tab w:val="clear" w:pos="720"/>
        <w:tab w:val="center" w:pos="4320" w:leader="none"/>
        <w:tab w:val="right" w:pos="8640" w:leader="none"/>
      </w:tabs>
    </w:pPr>
    <w:rPr>
      <w:rFonts w:ascii="Tms Rmn" w:hAnsi="Tms Rmn"/>
      <w:sz w:val="20"/>
    </w:rPr>
  </w:style>
  <w:style w:type="paragraph" w:styleId="FootnoteText">
    <w:name w:val="footnote text"/>
    <w:basedOn w:val="Normal"/>
    <w:pPr/>
    <w:rPr>
      <w:rFonts w:ascii="Tms Rmn" w:hAnsi="Tms Rmn"/>
      <w:sz w:val="20"/>
    </w:rPr>
  </w:style>
  <w:style w:type="paragraph" w:styleId="Hidden">
    <w:name w:val="Hidden"/>
    <w:qFormat/>
    <w:pPr>
      <w:widowControl w:val="false"/>
      <w:bidi w:val="0"/>
    </w:pPr>
    <w:rPr>
      <w:rFonts w:ascii="Tms Rmn" w:hAnsi="Tms Rmn" w:eastAsia="Liberation Sans" w:cs="NotoSans NF"/>
      <w:vanish/>
      <w:color w:val="FF0000"/>
      <w:kern w:val="2"/>
      <w:sz w:val="22"/>
      <w:szCs w:val="24"/>
      <w:lang w:val="en-CA" w:eastAsia="zh-CN" w:bidi="hi-IN"/>
    </w:rPr>
  </w:style>
  <w:style w:type="paragraph" w:styleId="Expanded">
    <w:name w:val="Expanded"/>
    <w:qFormat/>
    <w:pPr>
      <w:widowControl w:val="false"/>
      <w:bidi w:val="0"/>
      <w:spacing w:before="0" w:after="240"/>
      <w:jc w:val="center"/>
    </w:pPr>
    <w:rPr>
      <w:rFonts w:ascii="Tms Rmn" w:hAnsi="Tms Rmn" w:eastAsia="Liberation Sans" w:cs="NotoSans NF"/>
      <w:b/>
      <w:caps/>
      <w:color w:val="auto"/>
      <w:spacing w:val="60"/>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Tms Rmn" w:hAnsi="Tms Rmn" w:eastAsia="Liberation Sans" w:cs="NotoSans NF"/>
      <w:color w:val="auto"/>
      <w:kern w:val="2"/>
      <w:sz w:val="22"/>
      <w:szCs w:val="24"/>
      <w:lang w:val="en-CA" w:eastAsia="zh-CN" w:bidi="hi-IN"/>
    </w:rPr>
  </w:style>
  <w:style w:type="paragraph" w:styleId="DocInit">
    <w:name w:val="Doc Init"/>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TechInit">
    <w:name w:val="Tech Init"/>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Technical">
    <w:name w:val="Technical"/>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HIGHLIGHT2">
    <w:name w:val="HIGHLIGHT 2"/>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HIGHLIGHT3">
    <w:name w:val="HIGHLIGHT 3"/>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LETTERHEAD">
    <w:name w:val="LETTERHEAD"/>
    <w:qFormat/>
    <w:pPr>
      <w:widowControl w:val="false"/>
      <w:bidi w:val="0"/>
      <w:jc w:val="center"/>
    </w:pPr>
    <w:rPr>
      <w:rFonts w:ascii="Dutch Roman   Roman 8) (FW, Por" w:hAnsi="Dutch Roman   Roman 8) (FW, Por" w:eastAsia="Liberation Sans" w:cs="NotoSans NF"/>
      <w:color w:val="auto"/>
      <w:kern w:val="2"/>
      <w:sz w:val="24"/>
      <w:szCs w:val="24"/>
      <w:lang w:val="en-CA" w:eastAsia="zh-CN" w:bidi="hi-IN"/>
    </w:rPr>
  </w:style>
  <w:style w:type="paragraph" w:styleId="INVOICEFEE">
    <w:name w:val="INVOICE FEE"/>
    <w:qFormat/>
    <w:pPr>
      <w:widowControl w:val="false"/>
      <w:tabs>
        <w:tab w:val="clear" w:pos="720"/>
        <w:tab w:val="left" w:pos="432" w:leader="none"/>
        <w:tab w:val="left" w:pos="1152" w:leader="none"/>
        <w:tab w:val="decimal" w:pos="9864" w:leader="none"/>
      </w:tabs>
      <w:bidi w:val="0"/>
    </w:pPr>
    <w:rPr>
      <w:rFonts w:ascii="Dutch Roman   Roman 8) (FW, Por" w:hAnsi="Dutch Roman   Roman 8) (FW, Por" w:eastAsia="Liberation Sans" w:cs="NotoSans NF"/>
      <w:color w:val="auto"/>
      <w:kern w:val="2"/>
      <w:sz w:val="24"/>
      <w:szCs w:val="24"/>
      <w:lang w:val="en-CA" w:eastAsia="zh-CN" w:bidi="hi-IN"/>
    </w:rPr>
  </w:style>
  <w:style w:type="paragraph" w:styleId="MEMORANDUM">
    <w:name w:val="MEMORANDUM"/>
    <w:qFormat/>
    <w:pPr>
      <w:widowControl w:val="false"/>
      <w:bidi w:val="0"/>
      <w:jc w:val="center"/>
    </w:pPr>
    <w:rPr>
      <w:rFonts w:ascii="Dutch Roman   Roman 8) (FW, Por" w:hAnsi="Dutch Roman   Roman 8) (FW, Por" w:eastAsia="Liberation Sans" w:cs="NotoSans NF"/>
      <w:color w:val="auto"/>
      <w:kern w:val="2"/>
      <w:sz w:val="24"/>
      <w:szCs w:val="24"/>
      <w:lang w:val="en-CA" w:eastAsia="zh-CN" w:bidi="hi-IN"/>
    </w:rPr>
  </w:style>
  <w:style w:type="paragraph" w:styleId="INVOICEEXP">
    <w:name w:val="INVOICE EXP"/>
    <w:qFormat/>
    <w:pPr>
      <w:widowControl w:val="false"/>
      <w:tabs>
        <w:tab w:val="clear" w:pos="720"/>
        <w:tab w:val="left" w:pos="432" w:leader="none"/>
        <w:tab w:val="left" w:pos="1152" w:leader="none"/>
        <w:tab w:val="decimal" w:pos="9864" w:leader="none"/>
      </w:tabs>
      <w:bidi w:val="0"/>
    </w:pPr>
    <w:rPr>
      <w:rFonts w:ascii="Dutch Roman   Roman 8) (FW, Por" w:hAnsi="Dutch Roman   Roman 8) (FW, Por" w:eastAsia="Liberation Sans" w:cs="NotoSans NF"/>
      <w:color w:val="auto"/>
      <w:kern w:val="2"/>
      <w:sz w:val="24"/>
      <w:szCs w:val="24"/>
      <w:lang w:val="en-CA" w:eastAsia="zh-CN" w:bidi="hi-IN"/>
    </w:rPr>
  </w:style>
  <w:style w:type="paragraph" w:styleId="INVOICETOT">
    <w:name w:val="INVOICE TOT"/>
    <w:qFormat/>
    <w:pPr>
      <w:widowControl w:val="false"/>
      <w:tabs>
        <w:tab w:val="clear" w:pos="720"/>
        <w:tab w:val="left" w:pos="432" w:leader="none"/>
        <w:tab w:val="left" w:pos="1152" w:leader="none"/>
        <w:tab w:val="decimal" w:pos="9864" w:leader="none"/>
      </w:tabs>
      <w:bidi w:val="0"/>
    </w:pPr>
    <w:rPr>
      <w:rFonts w:ascii="Dutch Roman   Roman 8) (FW, Por" w:hAnsi="Dutch Roman   Roman 8) (FW, Por" w:eastAsia="Liberation Sans" w:cs="NotoSans NF"/>
      <w:color w:val="auto"/>
      <w:kern w:val="2"/>
      <w:sz w:val="24"/>
      <w:szCs w:val="24"/>
      <w:lang w:val="en-CA" w:eastAsia="zh-CN" w:bidi="hi-IN"/>
    </w:rPr>
  </w:style>
  <w:style w:type="paragraph" w:styleId="INVOICEHEAD">
    <w:name w:val="INVOICE HEAD"/>
    <w:qFormat/>
    <w:pPr>
      <w:widowControl w:val="false"/>
      <w:tabs>
        <w:tab w:val="clear" w:pos="720"/>
        <w:tab w:val="left" w:pos="4680" w:leader="none"/>
      </w:tabs>
      <w:bidi w:val="0"/>
      <w:jc w:val="center"/>
    </w:pPr>
    <w:rPr>
      <w:rFonts w:ascii="Dutch Roman   Roman 8) (FW, Por" w:hAnsi="Dutch Roman   Roman 8) (FW, Por" w:eastAsia="Liberation Sans" w:cs="NotoSans NF"/>
      <w:color w:val="auto"/>
      <w:kern w:val="2"/>
      <w:sz w:val="24"/>
      <w:szCs w:val="24"/>
      <w:lang w:val="en-CA" w:eastAsia="zh-CN" w:bidi="hi-IN"/>
    </w:rPr>
  </w:style>
  <w:style w:type="paragraph" w:styleId="SMALL">
    <w:name w:val="SMALL"/>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FINE">
    <w:name w:val="FINE"/>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LARGE">
    <w:name w:val="LARGE"/>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VERYLARGE">
    <w:name w:val="VERY LARGE"/>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ENVELOPE">
    <w:name w:val="ENVELOPE"/>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RightPar">
    <w:name w:val="Right Par"/>
    <w:qFormat/>
    <w:pPr>
      <w:widowControl w:val="false"/>
      <w:bidi w:val="0"/>
      <w:ind w:firstLine="720"/>
    </w:pPr>
    <w:rPr>
      <w:rFonts w:ascii="Dutch Roman   Roman 8) (FW, Por" w:hAnsi="Dutch Roman   Roman 8) (FW, Por" w:eastAsia="Liberation Sans" w:cs="NotoSans NF"/>
      <w:color w:val="auto"/>
      <w:kern w:val="2"/>
      <w:sz w:val="24"/>
      <w:szCs w:val="24"/>
      <w:lang w:val="en-CA" w:eastAsia="zh-CN" w:bidi="hi-IN"/>
    </w:rPr>
  </w:style>
  <w:style w:type="paragraph" w:styleId="Bibliogrphy">
    <w:name w:val="Bibliogrphy"/>
    <w:qFormat/>
    <w:pPr>
      <w:widowControl w:val="false"/>
      <w:bidi w:val="0"/>
      <w:ind w:firstLine="720" w:start="720"/>
    </w:pPr>
    <w:rPr>
      <w:rFonts w:ascii="Dutch Roman   Roman 8) (FW, Por" w:hAnsi="Dutch Roman   Roman 8) (FW, Por" w:eastAsia="Liberation Sans" w:cs="NotoSans NF"/>
      <w:color w:val="auto"/>
      <w:kern w:val="2"/>
      <w:sz w:val="24"/>
      <w:szCs w:val="24"/>
      <w:lang w:val="en-CA" w:eastAsia="zh-CN" w:bidi="hi-IN"/>
    </w:rPr>
  </w:style>
  <w:style w:type="paragraph" w:styleId="Subheading">
    <w:name w:val="Subheading"/>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Pleading">
    <w:name w:val="Pleading"/>
    <w:qFormat/>
    <w:pPr>
      <w:widowControl w:val="false"/>
      <w:tabs>
        <w:tab w:val="clear" w:pos="720"/>
        <w:tab w:val="right" w:pos="288" w:leader="none"/>
      </w:tabs>
      <w:bidi w:val="0"/>
    </w:pPr>
    <w:rPr>
      <w:rFonts w:ascii="Dutch Roman   Roman 8) (FW, Por" w:hAnsi="Dutch Roman   Roman 8) (FW, Por" w:eastAsia="Liberation Sans" w:cs="NotoSans NF"/>
      <w:color w:val="auto"/>
      <w:kern w:val="2"/>
      <w:sz w:val="24"/>
      <w:szCs w:val="24"/>
      <w:lang w:val="en-CA" w:eastAsia="zh-CN" w:bidi="hi-IN"/>
    </w:rPr>
  </w:style>
  <w:style w:type="paragraph" w:styleId="Document">
    <w:name w:val="Document"/>
    <w:qFormat/>
    <w:pPr>
      <w:widowControl w:val="false"/>
      <w:bidi w:val="0"/>
    </w:pPr>
    <w:rPr>
      <w:rFonts w:ascii="Dutch Roman   Roman 8) (FW, Por" w:hAnsi="Dutch Roman   Roman 8) (FW, Por" w:eastAsia="Liberation Sans" w:cs="NotoSans NF"/>
      <w:color w:val="auto"/>
      <w:kern w:val="2"/>
      <w:sz w:val="24"/>
      <w:szCs w:val="24"/>
      <w:lang w:val="en-CA" w:eastAsia="zh-CN" w:bidi="hi-IN"/>
    </w:rPr>
  </w:style>
  <w:style w:type="paragraph" w:styleId="Title">
    <w:name w:val="Title"/>
    <w:basedOn w:val="Heading"/>
    <w:qFormat/>
    <w:pPr>
      <w:pageBreakBefore/>
      <w:spacing w:before="0" w:after="240"/>
      <w:jc w:val="center"/>
    </w:pPr>
    <w:rPr>
      <w:rFonts w:ascii="Tms Rmn" w:hAnsi="Tms Rmn"/>
      <w:b/>
      <w:sz w:val="28"/>
      <w:u w:val="single"/>
    </w:rPr>
  </w:style>
  <w:style w:type="paragraph" w:styleId="BodyTextIndent">
    <w:name w:val="Body Text Indent"/>
    <w:basedOn w:val="BodyText"/>
    <w:pPr>
      <w:widowControl w:val="false"/>
      <w:spacing w:lineRule="exact" w:line="2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BodyText2">
    <w:name w:val="Body Text 2"/>
    <w:qFormat/>
    <w:pPr>
      <w:widowControl w:val="false"/>
      <w:tabs>
        <w:tab w:val="left" w:pos="720" w:leader="none"/>
      </w:tabs>
      <w:bidi w:val="0"/>
      <w:jc w:val="both"/>
    </w:pPr>
    <w:rPr>
      <w:rFonts w:ascii="Liberation Serif" w:hAnsi="Liberation Serif" w:eastAsia="Liberation Sans" w:cs="NotoSans NF"/>
      <w:color w:val="auto"/>
      <w:kern w:val="2"/>
      <w:sz w:val="20"/>
      <w:szCs w:val="24"/>
      <w:lang w:val="en-CA" w:eastAsia="zh-CN" w:bidi="hi-IN"/>
    </w:rPr>
  </w:style>
  <w:style w:type="paragraph" w:styleId="BodyTextIndent3">
    <w:name w:val="Body Text Indent 3"/>
    <w:qFormat/>
    <w:pPr>
      <w:widowControl w:val="false"/>
      <w:bidi w:val="0"/>
      <w:spacing w:lineRule="exact" w:line="240" w:before="240" w:after="0"/>
      <w:ind w:hanging="0" w:start="1440"/>
      <w:jc w:val="both"/>
    </w:pPr>
    <w:rPr>
      <w:rFonts w:ascii="Liberation Serif" w:hAnsi="Liberation Serif" w:eastAsia="Liberation Sans" w:cs="NotoSans NF"/>
      <w:color w:val="auto"/>
      <w:kern w:val="2"/>
      <w:sz w:val="22"/>
      <w:szCs w:val="24"/>
      <w:lang w:val="en-CA" w:eastAsia="zh-CN" w:bidi="hi-IN"/>
    </w:rPr>
  </w:style>
  <w:style w:type="paragraph" w:styleId="BlockText">
    <w:name w:val="Block Text"/>
    <w:qFormat/>
    <w:pPr>
      <w:widowControl w:val="false"/>
      <w:bidi w:val="0"/>
      <w:spacing w:lineRule="exact" w:line="240"/>
      <w:ind w:firstLine="634" w:start="720" w:end="720"/>
      <w:jc w:val="both"/>
    </w:pPr>
    <w:rPr>
      <w:rFonts w:ascii="Liberation Serif" w:hAnsi="Liberation Serif" w:eastAsia="Liberation Sans" w:cs="NotoSans NF"/>
      <w:color w:val="auto"/>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6425</Words>
  <CharactersWithSpaces>36623</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2000-07-10T09:56:00Z</dcterms:created>
  <dc:creator>jdobern</dc:creator>
  <dc:description>10/14/93</dc:description>
  <dc:language>en-CA</dc:language>
  <cp:lastModifiedBy/>
  <cp:lastPrinted>2000-07-10T13:59:00Z</cp:lastPrinted>
  <dcterms:modified xsi:type="dcterms:W3CDTF">2000-07-10T14:00:00Z</dcterms:modified>
  <cp:revision>9</cp:revision>
  <dc:subject>2nd Draft 8/10/93rmj</dc:subject>
  <dc:title>SCHEDULE TO THE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sbaile2</vt:lpwstr>
  </property>
</Properties>
</file>