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lang w:val="en-CA"/>
        </w:rPr>
      </w:pPr>
      <w:r>
        <w:rPr>
          <w:sz w:val="24"/>
          <w:lang w:val="en-CA"/>
        </w:rPr>
        <w:drawing>
          <wp:anchor behindDoc="1" distT="0" distB="0" distL="114935" distR="114935" simplePos="0" locked="0" layoutInCell="0" allowOverlap="1" relativeHeight="2">
            <wp:simplePos x="0" y="0"/>
            <wp:positionH relativeFrom="column">
              <wp:posOffset>-1371600</wp:posOffset>
            </wp:positionH>
            <wp:positionV relativeFrom="paragraph">
              <wp:posOffset>-914400</wp:posOffset>
            </wp:positionV>
            <wp:extent cx="7772400" cy="1657350"/>
            <wp:effectExtent l="0" t="0" r="0" b="0"/>
            <wp:wrapTight wrapText="bothSides">
              <wp:wrapPolygon edited="0">
                <wp:start x="-26" y="0"/>
                <wp:lineTo x="-26" y="21471"/>
                <wp:lineTo x="21599" y="21471"/>
                <wp:lineTo x="21599" y="0"/>
                <wp:lineTo x="-26" y="0"/>
              </wp:wrapPolygon>
            </wp:wrapTight>
            <wp:docPr id="1" name="letter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descr="" title=""/>
                    <pic:cNvPicPr>
                      <a:picLocks noChangeAspect="1" noChangeArrowheads="1"/>
                    </pic:cNvPicPr>
                  </pic:nvPicPr>
                  <pic:blipFill>
                    <a:blip r:embed="rId2"/>
                    <a:srcRect l="-5" t="-22" r="-5" b="-22"/>
                    <a:stretch>
                      <a:fillRect/>
                    </a:stretch>
                  </pic:blipFill>
                  <pic:spPr bwMode="auto">
                    <a:xfrm>
                      <a:off x="0" y="0"/>
                      <a:ext cx="7772400" cy="1657350"/>
                    </a:xfrm>
                    <a:prstGeom prst="rect">
                      <a:avLst/>
                    </a:prstGeom>
                    <a:noFill/>
                  </pic:spPr>
                </pic:pic>
              </a:graphicData>
            </a:graphic>
          </wp:anchor>
        </w:drawing>
      </w:r>
    </w:p>
    <w:p>
      <w:pPr>
        <w:pStyle w:val="Normal"/>
        <w:jc w:val="end"/>
        <w:rPr>
          <w:sz w:val="22"/>
        </w:rPr>
      </w:pPr>
      <w:r>
        <w:rPr>
          <w:sz w:val="22"/>
        </w:rPr>
        <w:t>Michael E. Small</w:t>
      </w:r>
    </w:p>
    <w:p>
      <w:pPr>
        <w:pStyle w:val="Normal"/>
        <w:jc w:val="end"/>
        <w:rPr>
          <w:sz w:val="24"/>
        </w:rPr>
      </w:pPr>
      <w:r>
        <w:rPr>
          <w:sz w:val="24"/>
        </w:rPr>
        <w:t>small@wrightlaw.com</w:t>
      </w:r>
    </w:p>
    <w:p>
      <w:pPr>
        <w:pStyle w:val="Normal"/>
        <w:jc w:val="end"/>
        <w:rPr>
          <w:sz w:val="24"/>
        </w:rPr>
      </w:pPr>
      <w:r>
        <w:rPr>
          <w:sz w:val="24"/>
        </w:rPr>
      </w:r>
    </w:p>
    <w:p>
      <w:pPr>
        <w:pStyle w:val="Normal"/>
        <w:jc w:val="end"/>
        <w:rPr>
          <w:sz w:val="24"/>
        </w:rPr>
      </w:pPr>
      <w:r>
        <w:rPr>
          <w:sz w:val="24"/>
        </w:rPr>
      </w:r>
    </w:p>
    <w:p>
      <w:pPr>
        <w:pStyle w:val="Normal"/>
        <w:jc w:val="center"/>
        <w:rPr>
          <w:sz w:val="24"/>
        </w:rPr>
      </w:pPr>
      <w:r>
        <w:rPr>
          <w:sz w:val="24"/>
        </w:rPr>
        <w:t>September 27, 2001</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To:</w:t>
        <w:tab/>
        <w:tab/>
        <w:t>WSPP Executive Committee</w:t>
      </w:r>
    </w:p>
    <w:p>
      <w:pPr>
        <w:pStyle w:val="Normal"/>
        <w:rPr>
          <w:sz w:val="24"/>
        </w:rPr>
      </w:pPr>
      <w:r>
        <w:rPr>
          <w:sz w:val="24"/>
        </w:rPr>
        <w:tab/>
        <w:tab/>
        <w:t>WSPP Contracting Committee and Credit Contacts</w:t>
      </w:r>
    </w:p>
    <w:p>
      <w:pPr>
        <w:pStyle w:val="Header"/>
        <w:tabs>
          <w:tab w:val="clear" w:pos="4320"/>
          <w:tab w:val="clear" w:pos="8640"/>
        </w:tabs>
        <w:rPr>
          <w:sz w:val="24"/>
        </w:rPr>
      </w:pPr>
      <w:r>
        <w:rPr>
          <w:sz w:val="24"/>
        </w:rPr>
      </w:r>
    </w:p>
    <w:p>
      <w:pPr>
        <w:pStyle w:val="Normal"/>
        <w:rPr>
          <w:sz w:val="24"/>
        </w:rPr>
      </w:pPr>
      <w:r>
        <w:rPr>
          <w:sz w:val="24"/>
        </w:rPr>
        <w:t>From:</w:t>
        <w:tab/>
        <w:tab/>
        <w:t>Mike Small</w:t>
      </w:r>
    </w:p>
    <w:p>
      <w:pPr>
        <w:pStyle w:val="Normal"/>
        <w:rPr>
          <w:sz w:val="24"/>
        </w:rPr>
      </w:pPr>
      <w:r>
        <w:rPr>
          <w:sz w:val="24"/>
        </w:rPr>
      </w:r>
    </w:p>
    <w:p>
      <w:pPr>
        <w:pStyle w:val="Normal"/>
        <w:rPr>
          <w:sz w:val="24"/>
        </w:rPr>
      </w:pPr>
      <w:r>
        <w:rPr>
          <w:sz w:val="24"/>
        </w:rPr>
        <w:t>Re:</w:t>
        <w:tab/>
        <w:tab/>
        <w:t>November meetings</w:t>
      </w:r>
    </w:p>
    <w:p>
      <w:pPr>
        <w:pStyle w:val="Normal"/>
        <w:pBdr>
          <w:bottom w:val="single" w:sz="12" w:space="1" w:color="000000"/>
        </w:pBdr>
        <w:rPr>
          <w:sz w:val="24"/>
        </w:rPr>
      </w:pPr>
      <w:r>
        <w:rPr>
          <w:sz w:val="24"/>
        </w:rPr>
      </w:r>
    </w:p>
    <w:p>
      <w:pPr>
        <w:pStyle w:val="Normal"/>
        <w:rPr>
          <w:sz w:val="24"/>
        </w:rPr>
      </w:pPr>
      <w:r>
        <w:rPr>
          <w:sz w:val="24"/>
        </w:rPr>
      </w:r>
    </w:p>
    <w:p>
      <w:pPr>
        <w:pStyle w:val="Normal"/>
        <w:rPr>
          <w:sz w:val="24"/>
        </w:rPr>
      </w:pPr>
      <w:r>
        <w:rPr>
          <w:sz w:val="24"/>
        </w:rPr>
      </w:r>
    </w:p>
    <w:p>
      <w:pPr>
        <w:pStyle w:val="Normal"/>
        <w:jc w:val="both"/>
        <w:rPr>
          <w:sz w:val="24"/>
        </w:rPr>
      </w:pPr>
      <w:r>
        <w:rPr>
          <w:sz w:val="24"/>
        </w:rPr>
        <w:tab/>
        <w:t>On November 1, 2001, we will have a meeting from 12:00 p.m. – 4:00 p.m. to discuss collateral/margin and umbrella netting agreements.  Please let me know if you want to make a presentation and/or if you have any documents to circulate.</w:t>
      </w:r>
    </w:p>
    <w:p>
      <w:pPr>
        <w:pStyle w:val="Normal"/>
        <w:jc w:val="both"/>
        <w:rPr>
          <w:sz w:val="24"/>
        </w:rPr>
      </w:pPr>
      <w:r>
        <w:rPr>
          <w:sz w:val="24"/>
        </w:rPr>
      </w:r>
    </w:p>
    <w:p>
      <w:pPr>
        <w:pStyle w:val="Normal"/>
        <w:jc w:val="both"/>
        <w:rPr>
          <w:sz w:val="24"/>
        </w:rPr>
      </w:pPr>
      <w:r>
        <w:rPr>
          <w:sz w:val="24"/>
        </w:rPr>
        <w:tab/>
        <w:t>On November 2, 2001, we will have an Executive Committee meeting to vote on contract changes which come out of the October Operating Committee meeting as well as other matters to be detailed in a future agenda.</w:t>
      </w:r>
    </w:p>
    <w:p>
      <w:pPr>
        <w:pStyle w:val="Normal"/>
        <w:jc w:val="both"/>
        <w:rPr>
          <w:sz w:val="24"/>
        </w:rPr>
      </w:pPr>
      <w:r>
        <w:rPr>
          <w:sz w:val="24"/>
        </w:rPr>
      </w:r>
    </w:p>
    <w:p>
      <w:pPr>
        <w:pStyle w:val="Normal"/>
        <w:jc w:val="both"/>
        <w:rPr>
          <w:sz w:val="24"/>
        </w:rPr>
      </w:pPr>
      <w:r>
        <w:rPr>
          <w:sz w:val="24"/>
        </w:rPr>
        <w:tab/>
        <w:t>The meetings will be held at:</w:t>
      </w:r>
    </w:p>
    <w:p>
      <w:pPr>
        <w:pStyle w:val="Normal"/>
        <w:jc w:val="both"/>
        <w:rPr>
          <w:sz w:val="24"/>
        </w:rPr>
      </w:pPr>
      <w:r>
        <w:rPr>
          <w:sz w:val="24"/>
        </w:rPr>
      </w:r>
    </w:p>
    <w:p>
      <w:pPr>
        <w:pStyle w:val="Normal"/>
        <w:jc w:val="both"/>
        <w:rPr>
          <w:sz w:val="24"/>
        </w:rPr>
      </w:pPr>
      <w:r>
        <w:rPr>
          <w:sz w:val="24"/>
        </w:rPr>
        <w:tab/>
        <w:tab/>
        <w:tab/>
        <w:tab/>
        <w:t>Coronado Island Marriott Resort</w:t>
      </w:r>
    </w:p>
    <w:p>
      <w:pPr>
        <w:pStyle w:val="Normal"/>
        <w:jc w:val="both"/>
        <w:rPr>
          <w:sz w:val="24"/>
        </w:rPr>
      </w:pPr>
      <w:r>
        <w:rPr>
          <w:sz w:val="24"/>
        </w:rPr>
        <w:tab/>
        <w:tab/>
        <w:tab/>
        <w:tab/>
        <w:t>2000 Second Street</w:t>
      </w:r>
    </w:p>
    <w:p>
      <w:pPr>
        <w:pStyle w:val="Normal"/>
        <w:jc w:val="both"/>
        <w:rPr>
          <w:sz w:val="24"/>
        </w:rPr>
      </w:pPr>
      <w:r>
        <w:rPr>
          <w:sz w:val="24"/>
        </w:rPr>
        <w:tab/>
        <w:tab/>
        <w:tab/>
        <w:tab/>
        <w:t>Coronado, California  92118</w:t>
      </w:r>
    </w:p>
    <w:p>
      <w:pPr>
        <w:pStyle w:val="Normal"/>
        <w:jc w:val="both"/>
        <w:rPr>
          <w:sz w:val="24"/>
        </w:rPr>
      </w:pPr>
      <w:r>
        <w:rPr>
          <w:sz w:val="24"/>
        </w:rPr>
        <w:tab/>
        <w:tab/>
        <w:tab/>
        <w:tab/>
        <w:t>(619) 435-3000</w:t>
      </w:r>
    </w:p>
    <w:p>
      <w:pPr>
        <w:pStyle w:val="Normal"/>
        <w:jc w:val="both"/>
        <w:rPr>
          <w:sz w:val="24"/>
        </w:rPr>
      </w:pPr>
      <w:r>
        <w:rPr>
          <w:sz w:val="24"/>
        </w:rPr>
        <w:tab/>
        <w:tab/>
        <w:tab/>
        <w:tab/>
        <w:t>(619) 435-4183 – fax</w:t>
      </w:r>
    </w:p>
    <w:p>
      <w:pPr>
        <w:pStyle w:val="Normal"/>
        <w:jc w:val="both"/>
        <w:rPr>
          <w:sz w:val="24"/>
        </w:rPr>
      </w:pPr>
      <w:r>
        <w:rPr>
          <w:sz w:val="24"/>
        </w:rPr>
      </w:r>
    </w:p>
    <w:p>
      <w:pPr>
        <w:pStyle w:val="Normal"/>
        <w:jc w:val="both"/>
        <w:rPr>
          <w:sz w:val="24"/>
        </w:rPr>
      </w:pPr>
      <w:r>
        <w:rPr>
          <w:sz w:val="24"/>
        </w:rPr>
        <w:tab/>
        <w:t>It is within about 10 minutes of the San Diego airport.</w:t>
      </w:r>
    </w:p>
    <w:p>
      <w:pPr>
        <w:pStyle w:val="Normal"/>
        <w:jc w:val="both"/>
        <w:rPr>
          <w:sz w:val="24"/>
        </w:rPr>
      </w:pPr>
      <w:r>
        <w:rPr>
          <w:sz w:val="24"/>
        </w:rPr>
      </w:r>
    </w:p>
    <w:p>
      <w:pPr>
        <w:pStyle w:val="Normal"/>
        <w:jc w:val="both"/>
        <w:rPr/>
      </w:pPr>
      <w:r>
        <w:rPr>
          <w:sz w:val="24"/>
        </w:rPr>
        <w:tab/>
        <w:t>Please RSVP to my secretary Winnie Howard (</w:t>
      </w:r>
      <w:hyperlink r:id="rId3">
        <w:r>
          <w:rPr>
            <w:rStyle w:val="Hyperlink"/>
          </w:rPr>
          <w:t>Howard@wrightlaw.com</w:t>
        </w:r>
      </w:hyperlink>
      <w:r>
        <w:rPr>
          <w:sz w:val="24"/>
        </w:rPr>
        <w:t>) and please specify which meeting you will be attending.</w:t>
      </w:r>
    </w:p>
    <w:p>
      <w:pPr>
        <w:pStyle w:val="Normal"/>
        <w:jc w:val="both"/>
        <w:rPr>
          <w:sz w:val="24"/>
        </w:rPr>
      </w:pPr>
      <w:r>
        <w:rPr>
          <w:sz w:val="24"/>
        </w:rPr>
      </w:r>
    </w:p>
    <w:p>
      <w:pPr>
        <w:pStyle w:val="Normal"/>
        <w:jc w:val="both"/>
        <w:rPr>
          <w:sz w:val="24"/>
        </w:rPr>
      </w:pPr>
      <w:r>
        <w:rPr>
          <w:sz w:val="24"/>
        </w:rPr>
      </w:r>
    </w:p>
    <w:p>
      <w:pPr>
        <w:pStyle w:val="Normal"/>
        <w:jc w:val="both"/>
        <w:rPr/>
      </w:pPr>
      <w:r>
        <w:rPr/>
        <w:t>wspp/1003-542-147</w:t>
      </w:r>
    </w:p>
    <w:sectPr>
      <w:type w:val="nextPage"/>
      <w:pgSz w:w="12240" w:h="15840"/>
      <w:pgMar w:left="2160" w:right="1440" w:gutter="0" w:header="0" w:top="144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oward@wrightlaw.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 IMAGE.dot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2001-09-27T11:38:00Z</dcterms:created>
  <dc:creator>Winona Howard</dc:creator>
  <dc:description/>
  <dc:language>en-CA</dc:language>
  <cp:lastModifiedBy>Winona Howard</cp:lastModifiedBy>
  <cp:lastPrinted>2001-09-27T10:17:00Z</cp:lastPrinted>
  <dcterms:modified xsi:type="dcterms:W3CDTF">2001-09-27T11:48:00Z</dcterms:modified>
  <cp:revision>3</cp:revision>
  <dc:subject/>
  <dc:title/>
</cp:coreProperties>
</file>