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[WSPP Sample Form - Parties are free to use this or disregard it.]</w:t>
      </w:r>
    </w:p>
    <w:p>
      <w:pPr>
        <w:pStyle w:val="Normal"/>
        <w:jc w:val="center"/>
        <w:rPr>
          <w:b/>
        </w:rPr>
      </w:pPr>
      <w:r>
        <w:rPr>
          <w:b/>
        </w:rPr>
      </w:r>
    </w:p>
    <w:p>
      <w:pPr>
        <w:pStyle w:val="Normal"/>
        <w:jc w:val="center"/>
        <w:rPr>
          <w:b/>
        </w:rPr>
      </w:pPr>
      <w:r>
        <w:rPr>
          <w:b/>
        </w:rPr>
        <w:t>MUTUAL NETTING AGREEMENT</w:t>
      </w:r>
    </w:p>
    <w:p>
      <w:pPr>
        <w:pStyle w:val="Normal"/>
        <w:jc w:val="center"/>
        <w:rPr/>
      </w:pPr>
      <w:r>
        <w:rPr/>
      </w:r>
    </w:p>
    <w:p>
      <w:pPr>
        <w:pStyle w:val="Normal"/>
        <w:jc w:val="center"/>
        <w:rPr/>
      </w:pPr>
      <w:r>
        <w:rPr/>
      </w:r>
    </w:p>
    <w:p>
      <w:pPr>
        <w:pStyle w:val="Normal"/>
        <w:jc w:val="center"/>
        <w:rPr/>
      </w:pPr>
      <w:r>
        <w:rPr/>
      </w:r>
    </w:p>
    <w:p>
      <w:pPr>
        <w:pStyle w:val="Normal"/>
        <w:rPr/>
      </w:pPr>
      <w:r>
        <w:rPr/>
        <w:tab/>
        <w:t>_______________ has entered (or will enter) into certain Transaction(s) with ____________________________ [“Counterparty”] pursuant to Contracts, including the Western Systems Power Pool (“WSPP”) Agreement.  _________________ and Counterparty desire to provide a method by which any amounts due ____________ and Counterparty under the Transactions may be settled by a net settlement.  In the event of a conflict or conflicts between this Mutual Netting Agreement and Contracts, this Mutual Netting Agreement controls.  With the exception of the matters specifically addressed herein, the Contracts are unaffected by this Mutual Netting Agreement.</w:t>
      </w:r>
    </w:p>
    <w:p>
      <w:pPr>
        <w:pStyle w:val="Normal"/>
        <w:rPr/>
      </w:pPr>
      <w:r>
        <w:rPr/>
      </w:r>
    </w:p>
    <w:p>
      <w:pPr>
        <w:pStyle w:val="Normal"/>
        <w:rPr/>
      </w:pPr>
      <w:r>
        <w:rPr>
          <w:b/>
        </w:rPr>
        <w:t>1.</w:t>
        <w:tab/>
      </w:r>
      <w:r>
        <w:rPr>
          <w:b/>
          <w:u w:val="single"/>
        </w:rPr>
        <w:t>Definitions</w:t>
      </w:r>
    </w:p>
    <w:p>
      <w:pPr>
        <w:pStyle w:val="Normal"/>
        <w:rPr/>
      </w:pPr>
      <w:r>
        <w:rPr/>
      </w:r>
    </w:p>
    <w:p>
      <w:pPr>
        <w:pStyle w:val="Normal"/>
        <w:ind w:hanging="720" w:start="1440" w:end="0"/>
        <w:rPr/>
      </w:pPr>
      <w:r>
        <w:rPr>
          <w:b/>
        </w:rPr>
        <w:t>Business Day:</w:t>
      </w:r>
      <w:r>
        <w:rPr/>
        <w:t xml:space="preserve">  Shall be defined as in the WSPP Agreement.</w:t>
      </w:r>
    </w:p>
    <w:p>
      <w:pPr>
        <w:pStyle w:val="Normal"/>
        <w:ind w:hanging="720" w:start="1440" w:end="0"/>
        <w:rPr/>
      </w:pPr>
      <w:r>
        <w:rPr/>
      </w:r>
    </w:p>
    <w:p>
      <w:pPr>
        <w:pStyle w:val="Normal"/>
        <w:ind w:hanging="720" w:start="1440" w:end="0"/>
        <w:rPr/>
      </w:pPr>
      <w:r>
        <w:rPr>
          <w:b/>
        </w:rPr>
        <w:t>Contracts:</w:t>
      </w:r>
      <w:r>
        <w:rPr/>
        <w:t xml:space="preserve">  The Contracts which govern the purchase and sale of electricity between the Parties [and which are listed on Attachment 1].</w:t>
      </w:r>
    </w:p>
    <w:p>
      <w:pPr>
        <w:pStyle w:val="Normal"/>
        <w:ind w:hanging="720" w:start="1440" w:end="0"/>
        <w:rPr/>
      </w:pPr>
      <w:r>
        <w:rPr/>
      </w:r>
    </w:p>
    <w:p>
      <w:pPr>
        <w:pStyle w:val="Normal"/>
        <w:ind w:hanging="720" w:start="1440" w:end="0"/>
        <w:rPr/>
      </w:pPr>
      <w:r>
        <w:rPr>
          <w:b/>
        </w:rPr>
        <w:t>Counterparty:</w:t>
      </w:r>
      <w:r>
        <w:rPr/>
        <w:t xml:space="preserve">  ________________________.</w:t>
      </w:r>
    </w:p>
    <w:p>
      <w:pPr>
        <w:pStyle w:val="Normal"/>
        <w:ind w:hanging="720" w:start="1440" w:end="0"/>
        <w:rPr/>
      </w:pPr>
      <w:r>
        <w:rPr/>
      </w:r>
    </w:p>
    <w:p>
      <w:pPr>
        <w:pStyle w:val="Normal"/>
        <w:ind w:hanging="720" w:start="1440" w:end="0"/>
        <w:rPr/>
      </w:pPr>
      <w:r>
        <w:rPr>
          <w:b/>
        </w:rPr>
        <w:t>Credit Balance:</w:t>
      </w:r>
      <w:r>
        <w:rPr/>
        <w:t xml:space="preserve">  The amount owed by the Party owing the greater amount during a calendar month.</w:t>
      </w:r>
    </w:p>
    <w:p>
      <w:pPr>
        <w:pStyle w:val="Normal"/>
        <w:ind w:hanging="720" w:start="1440" w:end="0"/>
        <w:rPr/>
      </w:pPr>
      <w:r>
        <w:rPr/>
      </w:r>
    </w:p>
    <w:p>
      <w:pPr>
        <w:pStyle w:val="Normal"/>
        <w:ind w:hanging="720" w:start="1440" w:end="0"/>
        <w:rPr/>
      </w:pPr>
      <w:r>
        <w:rPr>
          <w:b/>
        </w:rPr>
        <w:t>Creditor:</w:t>
      </w:r>
      <w:r>
        <w:rPr/>
        <w:t xml:space="preserve">  The Party owed the greater amount for the calendar month.</w:t>
      </w:r>
    </w:p>
    <w:p>
      <w:pPr>
        <w:pStyle w:val="Normal"/>
        <w:ind w:hanging="720" w:start="1440" w:end="0"/>
        <w:rPr/>
      </w:pPr>
      <w:r>
        <w:rPr/>
      </w:r>
    </w:p>
    <w:p>
      <w:pPr>
        <w:pStyle w:val="Normal"/>
        <w:ind w:hanging="720" w:start="1440" w:end="0"/>
        <w:rPr/>
      </w:pPr>
      <w:r>
        <w:rPr>
          <w:b/>
        </w:rPr>
        <w:t>Debit Balance:</w:t>
      </w:r>
      <w:r>
        <w:rPr/>
        <w:t xml:space="preserve">  The amount owed by the Party owing the lesser amount during a calendar month.</w:t>
      </w:r>
    </w:p>
    <w:p>
      <w:pPr>
        <w:pStyle w:val="Normal"/>
        <w:ind w:hanging="720" w:start="1440" w:end="0"/>
        <w:rPr/>
      </w:pPr>
      <w:r>
        <w:rPr/>
      </w:r>
    </w:p>
    <w:p>
      <w:pPr>
        <w:pStyle w:val="Normal"/>
        <w:ind w:hanging="720" w:start="1440" w:end="0"/>
        <w:rPr/>
      </w:pPr>
      <w:r>
        <w:rPr>
          <w:b/>
        </w:rPr>
        <w:t>Debtor:</w:t>
      </w:r>
      <w:r>
        <w:rPr/>
        <w:t xml:space="preserve">  The Party owing the greater amount for the calendar month.</w:t>
      </w:r>
    </w:p>
    <w:p>
      <w:pPr>
        <w:pStyle w:val="Normal"/>
        <w:ind w:hanging="720" w:start="1440" w:end="0"/>
        <w:rPr/>
      </w:pPr>
      <w:r>
        <w:rPr/>
      </w:r>
    </w:p>
    <w:p>
      <w:pPr>
        <w:pStyle w:val="Normal"/>
        <w:ind w:hanging="720" w:start="1440" w:end="0"/>
        <w:rPr/>
      </w:pPr>
      <w:r>
        <w:rPr>
          <w:b/>
        </w:rPr>
        <w:t>Mutual Netting Agreement:</w:t>
      </w:r>
      <w:r>
        <w:rPr/>
        <w:t xml:space="preserve">  This Mutual Netting Agreement.</w:t>
      </w:r>
    </w:p>
    <w:p>
      <w:pPr>
        <w:pStyle w:val="Normal"/>
        <w:ind w:hanging="720" w:start="1440" w:end="0"/>
        <w:rPr/>
      </w:pPr>
      <w:r>
        <w:rPr/>
      </w:r>
    </w:p>
    <w:p>
      <w:pPr>
        <w:pStyle w:val="Normal"/>
        <w:ind w:hanging="720" w:start="1440" w:end="0"/>
        <w:rPr/>
      </w:pPr>
      <w:r>
        <w:rPr>
          <w:b/>
        </w:rPr>
        <w:t>Net Settlement:</w:t>
      </w:r>
      <w:r>
        <w:rPr/>
        <w:t xml:space="preserve">  The difference between the Credit Balance and the Debit Balance.</w:t>
      </w:r>
    </w:p>
    <w:p>
      <w:pPr>
        <w:pStyle w:val="Normal"/>
        <w:ind w:hanging="720" w:start="1440" w:end="0"/>
        <w:rPr/>
      </w:pPr>
      <w:r>
        <w:rPr/>
      </w:r>
    </w:p>
    <w:p>
      <w:pPr>
        <w:pStyle w:val="Normal"/>
        <w:ind w:hanging="720" w:start="1440" w:end="0"/>
        <w:rPr/>
      </w:pPr>
      <w:r>
        <w:rPr>
          <w:b/>
        </w:rPr>
        <w:t>Obligations:</w:t>
      </w:r>
      <w:r>
        <w:rPr/>
        <w:t xml:space="preserve">  The mutual debts and obligations owed to each Party as defined in Section 2(a).</w:t>
      </w:r>
    </w:p>
    <w:p>
      <w:pPr>
        <w:pStyle w:val="Normal"/>
        <w:ind w:hanging="720" w:start="1440" w:end="0"/>
        <w:rPr/>
      </w:pPr>
      <w:r>
        <w:rPr/>
      </w:r>
    </w:p>
    <w:p>
      <w:pPr>
        <w:pStyle w:val="Normal"/>
        <w:ind w:hanging="720" w:start="1440" w:end="0"/>
        <w:rPr/>
      </w:pPr>
      <w:r>
        <w:rPr>
          <w:b/>
        </w:rPr>
        <w:t>Party or Parties:</w:t>
      </w:r>
      <w:r>
        <w:rPr/>
        <w:t xml:space="preserve">  ___________ and/or ____________, either individually or collectively.</w:t>
      </w:r>
    </w:p>
    <w:p>
      <w:pPr>
        <w:pStyle w:val="Normal"/>
        <w:ind w:hanging="720" w:start="1440" w:end="0"/>
        <w:rPr/>
      </w:pPr>
      <w:r>
        <w:rPr/>
      </w:r>
    </w:p>
    <w:p>
      <w:pPr>
        <w:pStyle w:val="Normal"/>
        <w:ind w:hanging="720" w:start="1440" w:end="0"/>
        <w:rPr/>
      </w:pPr>
      <w:r>
        <w:rPr>
          <w:b/>
        </w:rPr>
        <w:t>Transactions:</w:t>
      </w:r>
      <w:r>
        <w:rPr/>
        <w:t xml:space="preserve">  The sales or purchases of electric power occurring under the contracts.</w:t>
      </w:r>
    </w:p>
    <w:p>
      <w:pPr>
        <w:pStyle w:val="Normal"/>
        <w:ind w:hanging="720" w:start="1440" w:end="0"/>
        <w:rPr/>
      </w:pPr>
      <w:r>
        <w:rPr/>
      </w:r>
    </w:p>
    <w:p>
      <w:pPr>
        <w:pStyle w:val="Normal"/>
        <w:ind w:hanging="720" w:start="720" w:end="0"/>
        <w:rPr/>
      </w:pPr>
      <w:r>
        <w:rPr>
          <w:b/>
        </w:rPr>
        <w:t>2.</w:t>
        <w:tab/>
      </w:r>
      <w:r>
        <w:rPr>
          <w:b/>
          <w:u w:val="single"/>
        </w:rPr>
        <w:t>Mutual Netting</w:t>
      </w:r>
    </w:p>
    <w:p>
      <w:pPr>
        <w:pStyle w:val="Normal"/>
        <w:ind w:hanging="720" w:start="720" w:end="0"/>
        <w:rPr/>
      </w:pPr>
      <w:r>
        <w:rPr/>
      </w:r>
    </w:p>
    <w:p>
      <w:pPr>
        <w:pStyle w:val="Normal"/>
        <w:ind w:hanging="720" w:start="1440" w:end="0"/>
        <w:rPr/>
      </w:pPr>
      <w:r>
        <w:rPr/>
        <w:t>(a)</w:t>
        <w:tab/>
        <w:t>If the Parties owe each other mutual debts or obligations during any given calendar month under the contracts, including, without limitation, (i) payment for electric power sold or received under the Transactions, (ii) liquidated or stipulated damages or interest under the Transactions or the Contract, or (iii) amounts owing due to liquidation settlement calculations in default provisions, the Party owing the greater amount for its Obligations for such calendar month (the “Debtor”), shall apply said amount owed (the “Credit Balance”) against the lesser amount owed by the other Party (the “Creditor”) to the Debtor (“Debit Balance”) and the Debtor shall pay Creditor the difference between the Credit Balance and the Debit Balance (the “Net Settlement”) in accordance with this Section 2(a).  Debtor shall pay Creditor the Net Settlement by wire transfer or Automated Clearing House (“ACH”), in immediately available funds to an account designated in writing by the Creditor, by the later of the twentieth (20</w:t>
      </w:r>
      <w:r>
        <w:rPr>
          <w:vertAlign w:val="superscript"/>
        </w:rPr>
        <w:t>th</w:t>
      </w:r>
      <w:r>
        <w:rPr/>
        <w:t>) day of the month following the month of delivery or 10 days after a bill is received by Debtor pursuant to this Mutual Netting Agreement.  Creditor shall deliver its bill to Debtor within ten (10) days after the end of the month in which a Termination subject to the Mutual Netting Agreement occurred.  Any amounts due and not received in the time period set forth in this Section 2 shall bear interest from the date on which such payments are due.  Interest shall be the New York prime rate as quoted in the Wall Street Journal plus 2% per annum but in no event greater than the maximum interest rate permitted by law.</w:t>
      </w:r>
    </w:p>
    <w:p>
      <w:pPr>
        <w:pStyle w:val="Normal"/>
        <w:ind w:hanging="720" w:start="1440" w:end="0"/>
        <w:rPr/>
      </w:pPr>
      <w:r>
        <w:rPr/>
      </w:r>
    </w:p>
    <w:p>
      <w:pPr>
        <w:pStyle w:val="Normal"/>
        <w:ind w:hanging="720" w:start="1440" w:end="0"/>
        <w:rPr/>
      </w:pPr>
      <w:r>
        <w:rPr/>
        <w:t>(b)</w:t>
        <w:tab/>
        <w:t>If no mutual Obligations exist and only one Party owes Obligations to the other Party, then the Party who owes such Obligations shall pay such sum in full when due to the other Party.</w:t>
      </w:r>
    </w:p>
    <w:p>
      <w:pPr>
        <w:pStyle w:val="Normal"/>
        <w:ind w:hanging="720" w:start="1440" w:end="0"/>
        <w:rPr/>
      </w:pPr>
      <w:r>
        <w:rPr/>
      </w:r>
    </w:p>
    <w:p>
      <w:pPr>
        <w:pStyle w:val="Normal"/>
        <w:ind w:hanging="720" w:start="1440" w:end="0"/>
        <w:rPr/>
      </w:pPr>
      <w:r>
        <w:rPr/>
        <w:t>(c)</w:t>
        <w:tab/>
        <w:t>The Parties may exchange periodic invoices which do not reflect this Mutual Netting Agreement’s net settlement arrangement.  Notwithstanding the foregoing, the Parties’ exchange of such invoices shall not constitute a waiver of the Parties’ obligations to engage in a net settlement pursuant to this Agreement.</w:t>
      </w:r>
    </w:p>
    <w:p>
      <w:pPr>
        <w:pStyle w:val="Normal"/>
        <w:ind w:hanging="720" w:start="1440" w:end="0"/>
        <w:rPr/>
      </w:pPr>
      <w:r>
        <w:rPr/>
      </w:r>
    </w:p>
    <w:p>
      <w:pPr>
        <w:pStyle w:val="Normal"/>
        <w:ind w:hanging="720" w:start="1440" w:end="0"/>
        <w:rPr/>
      </w:pPr>
      <w:r>
        <w:rPr/>
        <w:t>(d)</w:t>
        <w:tab/>
        <w:t>Notwithstanding the foregoing, any amounts relating to a Transaction not included in any Net Settlement in the month after the Transaction may be included in any subsequent month’s Net Settlement and bill.</w:t>
      </w:r>
    </w:p>
    <w:p>
      <w:pPr>
        <w:pStyle w:val="Normal"/>
        <w:ind w:hanging="720" w:start="1440" w:end="0"/>
        <w:rPr/>
      </w:pPr>
      <w:r>
        <w:rPr/>
      </w:r>
    </w:p>
    <w:p>
      <w:pPr>
        <w:pStyle w:val="Normal"/>
        <w:ind w:hanging="720" w:start="720" w:end="0"/>
        <w:rPr/>
      </w:pPr>
      <w:r>
        <w:rPr>
          <w:b/>
        </w:rPr>
        <w:t>3.</w:t>
        <w:tab/>
      </w:r>
      <w:r>
        <w:rPr>
          <w:b/>
          <w:u w:val="single"/>
        </w:rPr>
        <w:t>Default</w:t>
      </w:r>
      <w:r>
        <w:rPr/>
        <w:t xml:space="preserve"> - The default provisions of the Contracts shall continue to govern the Transactions except for the following modifications:</w:t>
      </w:r>
    </w:p>
    <w:p>
      <w:pPr>
        <w:pStyle w:val="Normal"/>
        <w:rPr/>
      </w:pPr>
      <w:r>
        <w:rPr/>
      </w:r>
    </w:p>
    <w:p>
      <w:pPr>
        <w:pStyle w:val="Normal"/>
        <w:ind w:hanging="720" w:start="1440" w:end="0"/>
        <w:rPr/>
      </w:pPr>
      <w:r>
        <w:rPr/>
        <w:t>(a)</w:t>
        <w:tab/>
        <w:t>The events of default include the failure by the Party to make, when due, any payment under this Mutual Netting Agreement, if such failure is not remedied on or before the third Business Day after notice of such failure is given to the Party.</w:t>
      </w:r>
    </w:p>
    <w:p>
      <w:pPr>
        <w:pStyle w:val="Normal"/>
        <w:ind w:hanging="720" w:start="1440" w:end="0"/>
        <w:rPr/>
      </w:pPr>
      <w:r>
        <w:rPr/>
      </w:r>
    </w:p>
    <w:p>
      <w:pPr>
        <w:pStyle w:val="Normal"/>
        <w:ind w:hanging="720" w:start="720" w:end="0"/>
        <w:rPr/>
      </w:pPr>
      <w:r>
        <w:rPr>
          <w:b/>
        </w:rPr>
        <w:t>4.</w:t>
        <w:tab/>
      </w:r>
      <w:r>
        <w:rPr>
          <w:b/>
          <w:u w:val="single"/>
        </w:rPr>
        <w:t>Reservation</w:t>
      </w:r>
      <w:r>
        <w:rPr/>
        <w:t xml:space="preserve"> - Each Party reserves to itself all rights, set-offs, counterclaims, and other defenses which it is or may be entitled to arising from or out of the Contracts, at law or otherwise.</w:t>
      </w:r>
    </w:p>
    <w:p>
      <w:pPr>
        <w:pStyle w:val="Normal"/>
        <w:ind w:hanging="720" w:start="720" w:end="0"/>
        <w:rPr/>
      </w:pPr>
      <w:r>
        <w:rPr/>
      </w:r>
    </w:p>
    <w:p>
      <w:pPr>
        <w:pStyle w:val="Normal"/>
        <w:ind w:hanging="720" w:start="720" w:end="0"/>
        <w:rPr/>
      </w:pPr>
      <w:r>
        <w:rPr>
          <w:b/>
        </w:rPr>
        <w:t>5.</w:t>
      </w:r>
      <w:r>
        <w:rPr/>
        <w:tab/>
      </w:r>
      <w:r>
        <w:rPr>
          <w:b/>
          <w:u w:val="single"/>
        </w:rPr>
        <w:t>Effectiveness</w:t>
      </w:r>
      <w:r>
        <w:rPr/>
        <w:t xml:space="preserve"> - This Agreement is dated and shall be effective as of __________________, and until such time as any Party hereto gives at least ten (10) days’ prior written notice of termination to the other Party.  Such termination shall not apply to any Transaction entered into or invoices or payments due or outstanding prior to the effective date of such notice.</w:t>
      </w:r>
    </w:p>
    <w:p>
      <w:pPr>
        <w:pStyle w:val="Normal"/>
        <w:ind w:hanging="720" w:start="720" w:end="0"/>
        <w:rPr/>
      </w:pPr>
      <w:r>
        <w:rPr/>
      </w:r>
    </w:p>
    <w:p>
      <w:pPr>
        <w:pStyle w:val="Normal"/>
        <w:ind w:hanging="720" w:start="720" w:end="0"/>
        <w:rPr/>
      </w:pPr>
      <w:r>
        <w:rPr>
          <w:b/>
        </w:rPr>
        <w:t>6.</w:t>
        <w:tab/>
      </w:r>
      <w:r>
        <w:rPr>
          <w:b/>
          <w:u w:val="single"/>
        </w:rPr>
        <w:t>Authority</w:t>
      </w:r>
      <w:r>
        <w:rPr/>
        <w:t xml:space="preserve"> - Each Party warrants and represents to the other on the date this Mutual Netting Agreement is fully executed that it and the individual signor has the necessary corporate, governmental and legal authority, right and power to enter into and sign the Mutual Netting Agreement, to perform each and every duty and obligation imposed and that this Mutual Netting Agreement represents a contract.  Each Party further warrants and represents that entering into and performing this Mutual Netting Agreement does not violate or conflict with its Charter, By-laws or comparable constituent document, any law applicable to it, any order or judgment of any court or other agency or government applicable to it or any agreement to which it is a Party and that this Mutual Netting Agreement, having been executed by its duly authorized representative, constitutes its legal, valid and binding obligation enforceable against each Party in accordance with its terms.</w:t>
      </w:r>
    </w:p>
    <w:p>
      <w:pPr>
        <w:pStyle w:val="Normal"/>
        <w:ind w:hanging="720" w:start="720" w:end="0"/>
        <w:rPr/>
      </w:pPr>
      <w:r>
        <w:rPr/>
      </w:r>
    </w:p>
    <w:p>
      <w:pPr>
        <w:pStyle w:val="Normal"/>
        <w:ind w:hanging="720" w:start="720" w:end="0"/>
        <w:rPr/>
      </w:pPr>
      <w:r>
        <w:rPr>
          <w:b/>
        </w:rPr>
        <w:t>7.</w:t>
        <w:tab/>
      </w:r>
      <w:r>
        <w:rPr>
          <w:b/>
          <w:u w:val="single"/>
        </w:rPr>
        <w:t>Revocation, Termination and Replacement of Prior Netting Arrangements</w:t>
      </w:r>
      <w:r>
        <w:rPr/>
        <w:t xml:space="preserve"> - This Mutual Netting Agreement revokes, terminates and replaces any prior netting arrangement between the Parties involving the contracts.</w:t>
      </w:r>
    </w:p>
    <w:p>
      <w:pPr>
        <w:pStyle w:val="Normal"/>
        <w:ind w:hanging="720" w:start="720" w:end="0"/>
        <w:rPr/>
      </w:pPr>
      <w:r>
        <w:rPr/>
      </w:r>
    </w:p>
    <w:p>
      <w:pPr>
        <w:pStyle w:val="Normal"/>
        <w:rPr/>
      </w:pPr>
      <w:r>
        <w:rPr/>
      </w:r>
    </w:p>
    <w:p>
      <w:pPr>
        <w:pStyle w:val="Normal"/>
        <w:rPr/>
      </w:pPr>
      <w:r>
        <w:rPr/>
      </w:r>
    </w:p>
    <w:p>
      <w:pPr>
        <w:pStyle w:val="Normal"/>
        <w:rPr/>
      </w:pPr>
      <w:r>
        <w:rPr/>
        <w:t>_________________________________</w:t>
        <w:tab/>
        <w:tab/>
        <w:t>______________________________</w:t>
      </w:r>
    </w:p>
    <w:p>
      <w:pPr>
        <w:pStyle w:val="Normal"/>
        <w:rPr/>
      </w:pPr>
      <w:r>
        <w:rPr/>
        <w:tab/>
        <w:tab/>
        <w:tab/>
        <w:tab/>
        <w:tab/>
        <w:tab/>
        <w:tab/>
        <w:t>(Counterparty)</w:t>
      </w:r>
    </w:p>
    <w:p>
      <w:pPr>
        <w:pStyle w:val="Normal"/>
        <w:rPr/>
      </w:pPr>
      <w:r>
        <w:rPr/>
      </w:r>
    </w:p>
    <w:p>
      <w:pPr>
        <w:pStyle w:val="Normal"/>
        <w:rPr/>
      </w:pPr>
      <w:r>
        <w:rPr/>
        <w:t>By:______________________________</w:t>
        <w:tab/>
        <w:tab/>
        <w:t>By:___________________________</w:t>
      </w:r>
    </w:p>
    <w:p>
      <w:pPr>
        <w:pStyle w:val="Normal"/>
        <w:rPr/>
      </w:pPr>
      <w:r>
        <w:rPr/>
      </w:r>
    </w:p>
    <w:p>
      <w:pPr>
        <w:pStyle w:val="Normal"/>
        <w:rPr/>
      </w:pPr>
      <w:r>
        <w:rPr/>
        <w:t>Name:____________________________</w:t>
        <w:tab/>
        <w:tab/>
        <w:t>Name:________________________</w:t>
      </w:r>
    </w:p>
    <w:p>
      <w:pPr>
        <w:pStyle w:val="Normal"/>
        <w:rPr/>
      </w:pPr>
      <w:r>
        <w:rPr/>
        <w:tab/>
        <w:t>(printed out)</w:t>
        <w:tab/>
        <w:tab/>
        <w:tab/>
        <w:tab/>
        <w:tab/>
        <w:tab/>
        <w:t>(printed out)</w:t>
      </w:r>
    </w:p>
    <w:p>
      <w:pPr>
        <w:pStyle w:val="Normal"/>
        <w:rPr/>
      </w:pPr>
      <w:r>
        <w:rPr/>
      </w:r>
    </w:p>
    <w:p>
      <w:pPr>
        <w:pStyle w:val="Normal"/>
        <w:rPr/>
      </w:pPr>
      <w:r>
        <w:rPr/>
        <w:t>Title:_____________________________</w:t>
        <w:tab/>
        <w:tab/>
        <w:t>Title:_________________________</w:t>
      </w:r>
    </w:p>
    <w:p>
      <w:pPr>
        <w:pStyle w:val="Normal"/>
        <w:rPr/>
      </w:pPr>
      <w:r>
        <w:rPr/>
      </w:r>
    </w:p>
    <w:p>
      <w:pPr>
        <w:pStyle w:val="Normal"/>
        <w:rPr/>
      </w:pPr>
      <w:r>
        <w:rPr/>
      </w:r>
    </w:p>
    <w:p>
      <w:pPr>
        <w:pStyle w:val="Normal"/>
        <w:rPr/>
      </w:pPr>
      <w:r>
        <w:rPr/>
      </w:r>
    </w:p>
    <w:p>
      <w:pPr>
        <w:pStyle w:val="Normal"/>
        <w:rPr/>
      </w:pPr>
      <w:r>
        <w:rPr/>
      </w:r>
    </w:p>
    <w:p>
      <w:pPr>
        <w:pStyle w:val="Normal"/>
        <w:rPr/>
      </w:pPr>
      <w:r>
        <w:rPr/>
        <w:t>wspp/1003-513-147</w:t>
      </w:r>
    </w:p>
    <w:sectPr>
      <w:footerReference w:type="default" r:id="rId2"/>
      <w:footerReference w:type="first" r:id="rId3"/>
      <w:type w:val="nextPage"/>
      <w:pgSz w:w="12240" w:h="15840"/>
      <w:pgMar w:left="2160" w:right="1440" w:gutter="0" w:header="0" w:top="1440" w:footer="720" w:bottom="129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numPr>
        <w:ilvl w:val="0"/>
        <w:numId w:val="1"/>
      </w:numPr>
      <w:jc w:val="center"/>
      <w:outlineLvl w:val="0"/>
    </w:pPr>
    <w:rPr>
      <w:b/>
      <w:caps/>
      <w:lang w:eastAsia="en-US"/>
    </w:rPr>
  </w:style>
  <w:style w:type="paragraph" w:styleId="Heading2">
    <w:name w:val="heading 2"/>
    <w:basedOn w:val="Normal"/>
    <w:next w:val="Normal"/>
    <w:qFormat/>
    <w:pPr>
      <w:numPr>
        <w:ilvl w:val="1"/>
        <w:numId w:val="1"/>
      </w:numPr>
      <w:spacing w:before="0" w:after="240"/>
      <w:ind w:hanging="720" w:start="720" w:end="0"/>
      <w:outlineLvl w:val="1"/>
    </w:pPr>
    <w:rPr>
      <w:b/>
      <w:lang w:eastAsia="en-US"/>
    </w:rPr>
  </w:style>
  <w:style w:type="paragraph" w:styleId="Heading3">
    <w:name w:val="heading 3"/>
    <w:basedOn w:val="Normal"/>
    <w:next w:val="Normal"/>
    <w:qFormat/>
    <w:pPr>
      <w:numPr>
        <w:ilvl w:val="2"/>
        <w:numId w:val="1"/>
      </w:numPr>
      <w:spacing w:before="0" w:after="240"/>
      <w:ind w:hanging="720" w:start="1440" w:end="0"/>
      <w:outlineLvl w:val="2"/>
    </w:pPr>
    <w:rPr>
      <w:b/>
      <w:lang w:eastAsia="en-US"/>
    </w:rPr>
  </w:style>
  <w:style w:type="paragraph" w:styleId="Heading4">
    <w:name w:val="heading 4"/>
    <w:basedOn w:val="Normal"/>
    <w:next w:val="Normal"/>
    <w:qFormat/>
    <w:pPr>
      <w:numPr>
        <w:ilvl w:val="3"/>
        <w:numId w:val="1"/>
      </w:numPr>
      <w:spacing w:before="0" w:after="240"/>
      <w:ind w:hanging="720" w:start="2160" w:end="0"/>
      <w:outlineLvl w:val="3"/>
    </w:pPr>
    <w:rPr>
      <w:b/>
      <w:lang w:eastAsia="en-US"/>
    </w:rPr>
  </w:style>
  <w:style w:type="paragraph" w:styleId="Heading5">
    <w:name w:val="heading 5"/>
    <w:basedOn w:val="Normal"/>
    <w:next w:val="Normal"/>
    <w:qFormat/>
    <w:pPr>
      <w:numPr>
        <w:ilvl w:val="4"/>
        <w:numId w:val="1"/>
      </w:numPr>
      <w:spacing w:before="0" w:after="240"/>
      <w:ind w:hanging="720" w:start="2880" w:end="0"/>
      <w:outlineLvl w:val="4"/>
    </w:pPr>
    <w:rPr>
      <w:b/>
      <w:lang w:eastAsia="en-US"/>
    </w:rPr>
  </w:style>
  <w:style w:type="paragraph" w:styleId="Heading6">
    <w:name w:val="heading 6"/>
    <w:basedOn w:val="Normal"/>
    <w:next w:val="Normal"/>
    <w:qFormat/>
    <w:pPr>
      <w:numPr>
        <w:ilvl w:val="5"/>
        <w:numId w:val="1"/>
      </w:numPr>
      <w:spacing w:before="0" w:after="240"/>
      <w:ind w:hanging="720" w:start="3600" w:end="0"/>
      <w:outlineLvl w:val="5"/>
    </w:pPr>
    <w:rPr>
      <w:b/>
    </w:rPr>
  </w:style>
  <w:style w:type="paragraph" w:styleId="Heading7">
    <w:name w:val="heading 7"/>
    <w:basedOn w:val="Normal"/>
    <w:next w:val="Normal"/>
    <w:qFormat/>
    <w:pPr>
      <w:numPr>
        <w:ilvl w:val="6"/>
        <w:numId w:val="1"/>
      </w:numPr>
      <w:spacing w:before="0" w:after="240"/>
      <w:ind w:hanging="720" w:start="4320" w:end="0"/>
      <w:outlineLvl w:val="6"/>
    </w:pPr>
    <w:rPr>
      <w:b/>
    </w:rPr>
  </w:style>
  <w:style w:type="paragraph" w:styleId="Heading8">
    <w:name w:val="heading 8"/>
    <w:basedOn w:val="Normal"/>
    <w:next w:val="Normal"/>
    <w:qFormat/>
    <w:pPr>
      <w:numPr>
        <w:ilvl w:val="7"/>
        <w:numId w:val="1"/>
      </w:numPr>
      <w:spacing w:before="0" w:after="240"/>
      <w:ind w:hanging="720" w:start="5040" w:end="0"/>
      <w:outlineLvl w:val="7"/>
    </w:pPr>
    <w:rPr>
      <w:b/>
    </w:rPr>
  </w:style>
  <w:style w:type="paragraph" w:styleId="Heading9">
    <w:name w:val="heading 9"/>
    <w:basedOn w:val="Normal"/>
    <w:next w:val="Normal"/>
    <w:qFormat/>
    <w:pPr>
      <w:numPr>
        <w:ilvl w:val="8"/>
        <w:numId w:val="1"/>
      </w:numPr>
      <w:spacing w:before="0" w:after="240"/>
      <w:ind w:hanging="720" w:start="5760" w:end="0"/>
      <w:outlineLvl w:val="8"/>
    </w:pPr>
    <w:rPr>
      <w:b/>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DefaultParagraphFont">
    <w:name w:val="Default Paragraph Font"/>
    <w:qFormat/>
    <w:rPr/>
  </w:style>
  <w:style w:type="character" w:styleId="LineNumber">
    <w:name w:val="line number"/>
    <w:basedOn w:val="DefaultParagraphFont"/>
    <w:rPr>
      <w:sz w:val="24"/>
    </w:rPr>
  </w:style>
  <w:style w:type="character" w:styleId="PageNumber">
    <w:name w:val="page number"/>
    <w:basedOn w:val="DefaultParagraphFont"/>
    <w:rPr/>
  </w:style>
  <w:style w:type="character" w:styleId="FootnoteCharacters">
    <w:name w:val="Footnote Characters"/>
    <w:basedOn w:val="DefaultParagraphFont"/>
    <w:qFormat/>
    <w:rPr>
      <w:sz w:val="24"/>
      <w:u w:val="single"/>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pacing w:before="0" w:after="240"/>
      <w:ind w:hanging="72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PlainText">
    <w:name w:val="Plain Text"/>
    <w:basedOn w:val="Normal"/>
    <w:qFormat/>
    <w:pPr/>
    <w:rPr/>
  </w:style>
  <w:style w:type="paragraph" w:styleId="Header">
    <w:name w:val="header"/>
    <w:basedOn w:val="Normal"/>
    <w:pPr/>
    <w:rPr/>
  </w:style>
  <w:style w:type="paragraph" w:styleId="TOC1">
    <w:name w:val="toc 1"/>
    <w:basedOn w:val="Normal"/>
    <w:next w:val="Normal"/>
    <w:pPr>
      <w:spacing w:before="0" w:after="240"/>
      <w:ind w:hanging="720" w:start="720" w:end="720"/>
      <w:jc w:val="start"/>
    </w:pPr>
    <w:rPr>
      <w:caps/>
    </w:rPr>
  </w:style>
  <w:style w:type="paragraph" w:styleId="TOC2">
    <w:name w:val="toc 2"/>
    <w:basedOn w:val="Normal"/>
    <w:next w:val="Normal"/>
    <w:pPr>
      <w:spacing w:before="0" w:after="240"/>
      <w:ind w:hanging="720" w:start="1440" w:end="720"/>
      <w:jc w:val="start"/>
    </w:pPr>
    <w:rPr/>
  </w:style>
  <w:style w:type="paragraph" w:styleId="TOC3">
    <w:name w:val="toc 3"/>
    <w:basedOn w:val="Normal"/>
    <w:next w:val="Normal"/>
    <w:pPr>
      <w:spacing w:before="0" w:after="240"/>
      <w:ind w:hanging="720" w:start="2160" w:end="720"/>
      <w:jc w:val="start"/>
    </w:pPr>
    <w:rPr/>
  </w:style>
  <w:style w:type="paragraph" w:styleId="TOC4">
    <w:name w:val="toc 4"/>
    <w:basedOn w:val="Normal"/>
    <w:next w:val="Normal"/>
    <w:pPr>
      <w:spacing w:before="0" w:after="240"/>
      <w:ind w:hanging="720" w:start="2880" w:end="720"/>
      <w:jc w:val="start"/>
    </w:pPr>
    <w:rPr/>
  </w:style>
  <w:style w:type="paragraph" w:styleId="TOC5">
    <w:name w:val="toc 5"/>
    <w:basedOn w:val="Normal"/>
    <w:next w:val="Normal"/>
    <w:pPr>
      <w:spacing w:before="0" w:after="240"/>
      <w:ind w:hanging="720" w:start="3600" w:end="720"/>
      <w:jc w:val="start"/>
    </w:pPr>
    <w:rPr/>
  </w:style>
  <w:style w:type="paragraph" w:styleId="TOC6">
    <w:name w:val="toc 6"/>
    <w:basedOn w:val="Normal"/>
    <w:next w:val="Normal"/>
    <w:pPr>
      <w:spacing w:before="0" w:after="240"/>
      <w:ind w:hanging="720" w:start="4320" w:end="720"/>
      <w:jc w:val="start"/>
    </w:pPr>
    <w:rPr/>
  </w:style>
  <w:style w:type="paragraph" w:styleId="TOC7">
    <w:name w:val="toc 7"/>
    <w:basedOn w:val="Normal"/>
    <w:next w:val="Normal"/>
    <w:pPr>
      <w:spacing w:before="0" w:after="240"/>
      <w:ind w:hanging="720" w:start="5040" w:end="720"/>
      <w:jc w:val="start"/>
    </w:pPr>
    <w:rPr/>
  </w:style>
  <w:style w:type="paragraph" w:styleId="TOC8">
    <w:name w:val="toc 8"/>
    <w:basedOn w:val="Normal"/>
    <w:next w:val="Normal"/>
    <w:pPr>
      <w:spacing w:before="0" w:after="240"/>
      <w:ind w:hanging="720" w:start="5760" w:end="720"/>
      <w:jc w:val="start"/>
    </w:pPr>
    <w:rPr/>
  </w:style>
  <w:style w:type="paragraph" w:styleId="TOC9">
    <w:name w:val="toc 9"/>
    <w:basedOn w:val="Normal"/>
    <w:next w:val="Normal"/>
    <w:pPr>
      <w:spacing w:before="0" w:after="240"/>
      <w:ind w:hanging="720" w:start="6480" w:end="720"/>
      <w:jc w:val="start"/>
    </w:pPr>
    <w:rPr/>
  </w:style>
  <w:style w:type="paragraph" w:styleId="BlockText">
    <w:name w:val="Block Text"/>
    <w:basedOn w:val="Normal"/>
    <w:qFormat/>
    <w:pPr>
      <w:spacing w:before="0" w:after="240"/>
      <w:ind w:hanging="0" w:start="1440" w:end="1440"/>
    </w:pPr>
    <w:rPr/>
  </w:style>
  <w:style w:type="paragraph" w:styleId="NORMALDOUBLESPACED">
    <w:name w:val="NORMAL DOUBLE SPACED"/>
    <w:basedOn w:val="Normal"/>
    <w:qFormat/>
    <w:pPr>
      <w:spacing w:lineRule="auto" w:line="48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2001-02-12T17:00:00Z</dcterms:created>
  <dc:creator>Winnie Howard</dc:creator>
  <dc:description/>
  <dc:language>en-CA</dc:language>
  <cp:lastModifiedBy>Winnie Howard</cp:lastModifiedBy>
  <cp:lastPrinted>2001-02-12T15:26:00Z</cp:lastPrinted>
  <dcterms:modified xsi:type="dcterms:W3CDTF">2001-02-12T17:56:00Z</dcterms:modified>
  <cp:revision>3</cp:revision>
  <dc:subject/>
  <dc:title>wspp/1003-</dc:title>
</cp:coreProperties>
</file>