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AGENDA FOR JUNE 12, 2000</w:t>
      </w:r>
    </w:p>
    <w:p>
      <w:pPr>
        <w:pStyle w:val="Normal"/>
        <w:jc w:val="center"/>
        <w:rPr>
          <w:b/>
        </w:rPr>
      </w:pPr>
      <w:r>
        <w:rPr>
          <w:b/>
        </w:rPr>
        <w:t>WSPP CONTRACTING GROUP MEETING</w:t>
      </w:r>
    </w:p>
    <w:p>
      <w:pPr>
        <w:pStyle w:val="Normal"/>
        <w:jc w:val="center"/>
        <w:rPr>
          <w:b/>
        </w:rPr>
      </w:pPr>
      <w:r>
        <w:rPr>
          <w:b/>
        </w:rPr>
      </w:r>
    </w:p>
    <w:p>
      <w:pPr>
        <w:pStyle w:val="Normal"/>
        <w:jc w:val="center"/>
        <w:rPr>
          <w:b/>
        </w:rPr>
      </w:pPr>
      <w:r>
        <w:rPr>
          <w:b/>
        </w:rPr>
        <w:t>Sheraton Gateway - San Francisco Airport</w:t>
      </w:r>
    </w:p>
    <w:p>
      <w:pPr>
        <w:pStyle w:val="Normal"/>
        <w:jc w:val="center"/>
        <w:rPr>
          <w:b/>
        </w:rPr>
      </w:pPr>
      <w:r>
        <w:rPr>
          <w:b/>
        </w:rPr>
        <w:t>600 Airport Blvd.</w:t>
      </w:r>
    </w:p>
    <w:p>
      <w:pPr>
        <w:pStyle w:val="Normal"/>
        <w:jc w:val="center"/>
        <w:rPr>
          <w:b/>
        </w:rPr>
      </w:pPr>
      <w:r>
        <w:rPr>
          <w:b/>
        </w:rPr>
        <w:t>Burlingame, CA   94010</w:t>
      </w:r>
    </w:p>
    <w:p>
      <w:pPr>
        <w:pStyle w:val="Normal"/>
        <w:jc w:val="center"/>
        <w:rPr>
          <w:b/>
        </w:rPr>
      </w:pPr>
      <w:r>
        <w:rPr>
          <w:b/>
        </w:rPr>
        <w:t>(650) 340-8500</w:t>
      </w:r>
    </w:p>
    <w:p>
      <w:pPr>
        <w:pStyle w:val="Normal"/>
        <w:jc w:val="center"/>
        <w:rPr>
          <w:b/>
        </w:rPr>
      </w:pPr>
      <w:r>
        <w:rPr>
          <w:b/>
        </w:rPr>
        <w:t>10:00 a.m. - 3:30 p.m.</w:t>
      </w:r>
    </w:p>
    <w:p>
      <w:pPr>
        <w:pStyle w:val="Normal"/>
        <w:jc w:val="center"/>
        <w:rPr/>
      </w:pPr>
      <w:r>
        <w:rPr/>
      </w:r>
    </w:p>
    <w:p>
      <w:pPr>
        <w:pStyle w:val="Normal"/>
        <w:jc w:val="center"/>
        <w:rPr/>
      </w:pPr>
      <w:r>
        <w:rPr/>
      </w:r>
    </w:p>
    <w:p>
      <w:pPr>
        <w:pStyle w:val="Normal"/>
        <w:jc w:val="center"/>
        <w:rPr/>
      </w:pPr>
      <w:r>
        <w:rPr/>
      </w:r>
    </w:p>
    <w:p>
      <w:pPr>
        <w:pStyle w:val="Normal"/>
        <w:ind w:hanging="720" w:start="720" w:end="0"/>
        <w:rPr/>
      </w:pPr>
      <w:r>
        <w:rPr/>
        <w:t>1.</w:t>
        <w:tab/>
        <w:t>Introductions</w:t>
      </w:r>
    </w:p>
    <w:p>
      <w:pPr>
        <w:pStyle w:val="Normal"/>
        <w:ind w:hanging="720" w:start="720" w:end="0"/>
        <w:rPr/>
      </w:pPr>
      <w:r>
        <w:rPr/>
      </w:r>
    </w:p>
    <w:p>
      <w:pPr>
        <w:pStyle w:val="Normal"/>
        <w:ind w:hanging="720" w:start="720" w:end="0"/>
        <w:rPr/>
      </w:pPr>
      <w:r>
        <w:rPr/>
        <w:t>2.</w:t>
        <w:tab/>
        <w:t>Status of latest changes.</w:t>
      </w:r>
    </w:p>
    <w:p>
      <w:pPr>
        <w:pStyle w:val="Normal"/>
        <w:ind w:hanging="720" w:start="720" w:end="0"/>
        <w:rPr/>
      </w:pPr>
      <w:r>
        <w:rPr/>
      </w:r>
    </w:p>
    <w:p>
      <w:pPr>
        <w:pStyle w:val="Normal"/>
        <w:ind w:hanging="720" w:start="720" w:end="0"/>
        <w:rPr/>
      </w:pPr>
      <w:r>
        <w:rPr/>
        <w:t>3.</w:t>
        <w:tab/>
        <w:t>Force Majeure</w:t>
      </w:r>
    </w:p>
    <w:p>
      <w:pPr>
        <w:pStyle w:val="Normal"/>
        <w:ind w:hanging="720" w:start="720" w:end="0"/>
        <w:rPr/>
      </w:pPr>
      <w:r>
        <w:rPr/>
      </w:r>
    </w:p>
    <w:p>
      <w:pPr>
        <w:pStyle w:val="Normal"/>
        <w:ind w:hanging="720" w:start="1440" w:end="0"/>
        <w:rPr/>
      </w:pPr>
      <w:r>
        <w:rPr/>
        <w:t>a.</w:t>
        <w:tab/>
        <w:t>Should the WSPP Force Majeure Provision be revised to better deal with price spikes?  See attached memo for discussion of issue and options.</w:t>
      </w:r>
    </w:p>
    <w:p>
      <w:pPr>
        <w:pStyle w:val="Normal"/>
        <w:ind w:hanging="720" w:start="1440" w:end="0"/>
        <w:rPr/>
      </w:pPr>
      <w:r>
        <w:rPr/>
      </w:r>
    </w:p>
    <w:p>
      <w:pPr>
        <w:pStyle w:val="Normal"/>
        <w:ind w:hanging="720" w:start="1440" w:end="0"/>
        <w:rPr/>
      </w:pPr>
      <w:r>
        <w:rPr/>
        <w:t>b.</w:t>
        <w:tab/>
        <w:t>Tractebel proposal -</w:t>
      </w:r>
    </w:p>
    <w:p>
      <w:pPr>
        <w:pStyle w:val="Normal"/>
        <w:ind w:hanging="720" w:start="1440" w:end="0"/>
        <w:rPr/>
      </w:pPr>
      <w:r>
        <w:rPr/>
      </w:r>
    </w:p>
    <w:p>
      <w:pPr>
        <w:pStyle w:val="Normal"/>
        <w:ind w:hanging="720" w:start="1440" w:end="0"/>
        <w:rPr/>
      </w:pPr>
      <w:r>
        <w:rPr/>
        <w:tab/>
        <w:t>i.</w:t>
        <w:tab/>
        <w:t>Add to Section 10:</w:t>
      </w:r>
    </w:p>
    <w:p>
      <w:pPr>
        <w:pStyle w:val="Normal"/>
        <w:ind w:hanging="720" w:start="1440" w:end="0"/>
        <w:rPr/>
      </w:pPr>
      <w:r>
        <w:rPr/>
      </w:r>
    </w:p>
    <w:p>
      <w:pPr>
        <w:pStyle w:val="Normal"/>
        <w:ind w:start="2160" w:end="0"/>
        <w:rPr/>
      </w:pPr>
      <w:r>
        <w:rPr/>
        <w:t>“</w:t>
      </w:r>
      <w:r>
        <w:rPr/>
        <w:t>Economic loss or hardship associated with performance by a Party of its obligations under this Agreement, including but not limited to hardship caused by extreme changes in price, shall not constitute an Uncontrollable Force.”</w:t>
      </w:r>
    </w:p>
    <w:p>
      <w:pPr>
        <w:pStyle w:val="Normal"/>
        <w:ind w:start="2160" w:end="0"/>
        <w:rPr/>
      </w:pPr>
      <w:r>
        <w:rPr/>
      </w:r>
    </w:p>
    <w:p>
      <w:pPr>
        <w:pStyle w:val="Normal"/>
        <w:ind w:start="1440" w:end="0"/>
        <w:rPr/>
      </w:pPr>
      <w:r>
        <w:rPr/>
        <w:t>ii.</w:t>
        <w:tab/>
        <w:t>Revise Section 10(2)(c):</w:t>
      </w:r>
    </w:p>
    <w:p>
      <w:pPr>
        <w:pStyle w:val="Normal"/>
        <w:ind w:start="1440" w:end="0"/>
        <w:rPr/>
      </w:pPr>
      <w:r>
        <w:rPr/>
      </w:r>
    </w:p>
    <w:p>
      <w:pPr>
        <w:pStyle w:val="Normal"/>
        <w:ind w:start="2160" w:end="0"/>
        <w:rPr/>
      </w:pPr>
      <w:r>
        <w:rPr/>
        <w:t>“</w:t>
      </w:r>
      <w:r>
        <w:rPr/>
        <w:t>(c) the Party which contracted for such firm transmission services could not after exercising due diligence (i) obtain alternate energy (if Seller) or dispose of delivered energy (if Purchaser) at the delivery point at any price, (ii) obtain alternate transmission services to or from the delivery point or (iii) obtain alternate means of delivering or receiving energy.”</w:t>
      </w:r>
    </w:p>
    <w:p>
      <w:pPr>
        <w:pStyle w:val="Normal"/>
        <w:ind w:start="2160" w:end="0"/>
        <w:rPr/>
      </w:pPr>
      <w:r>
        <w:rPr/>
      </w:r>
    </w:p>
    <w:p>
      <w:pPr>
        <w:pStyle w:val="Normal"/>
        <w:ind w:hanging="720" w:start="720" w:end="0"/>
        <w:rPr/>
      </w:pPr>
      <w:r>
        <w:rPr/>
        <w:t>4.</w:t>
        <w:tab/>
        <w:t>Into market issue -</w:t>
      </w:r>
    </w:p>
    <w:p>
      <w:pPr>
        <w:pStyle w:val="Normal"/>
        <w:ind w:hanging="720" w:start="720" w:end="0"/>
        <w:rPr/>
      </w:pPr>
      <w:r>
        <w:rPr/>
      </w:r>
    </w:p>
    <w:p>
      <w:pPr>
        <w:pStyle w:val="Normal"/>
        <w:ind w:start="720" w:end="0"/>
        <w:rPr/>
      </w:pPr>
      <w:r>
        <w:rPr/>
        <w:t>Presentations by Enron and PECO.  Should the WSPP Agreement expressly set out a product/procedures for explicitly addressing sales into markets?  See attachment from EEI/NEMA contract.</w:t>
      </w:r>
    </w:p>
    <w:p>
      <w:pPr>
        <w:pStyle w:val="Normal"/>
        <w:ind w:start="720" w:end="0"/>
        <w:rPr/>
      </w:pPr>
      <w:r>
        <w:rPr/>
      </w:r>
      <w:r>
        <w:br w:type="page"/>
      </w:r>
    </w:p>
    <w:p>
      <w:pPr>
        <w:pStyle w:val="Normal"/>
        <w:rPr/>
      </w:pPr>
      <w:r>
        <w:rPr/>
        <w:t>5.</w:t>
        <w:tab/>
        <w:t>Powerex Issues</w:t>
      </w:r>
    </w:p>
    <w:p>
      <w:pPr>
        <w:pStyle w:val="Normal"/>
        <w:rPr/>
      </w:pPr>
      <w:r>
        <w:rPr/>
      </w:r>
    </w:p>
    <w:p>
      <w:pPr>
        <w:pStyle w:val="Normal"/>
        <w:ind w:hanging="720" w:start="1440" w:end="0"/>
        <w:rPr/>
      </w:pPr>
      <w:r>
        <w:rPr/>
        <w:t>a.</w:t>
        <w:tab/>
        <w:t>Bookouts - Bookouts should be allowed verbally and unwound by either party upon notice.</w:t>
      </w:r>
    </w:p>
    <w:p>
      <w:pPr>
        <w:pStyle w:val="Normal"/>
        <w:ind w:hanging="720" w:start="1440" w:end="0"/>
        <w:rPr/>
      </w:pPr>
      <w:r>
        <w:rPr/>
      </w:r>
    </w:p>
    <w:p>
      <w:pPr>
        <w:pStyle w:val="Normal"/>
        <w:ind w:hanging="720" w:start="1440" w:end="0"/>
        <w:rPr/>
      </w:pPr>
      <w:r>
        <w:rPr/>
        <w:t>b.</w:t>
        <w:tab/>
        <w:t>Creditworthiness Language - Consider EEI language.</w:t>
      </w:r>
    </w:p>
    <w:p>
      <w:pPr>
        <w:pStyle w:val="Normal"/>
        <w:ind w:hanging="720" w:start="1440" w:end="0"/>
        <w:rPr/>
      </w:pPr>
      <w:r>
        <w:rPr/>
      </w:r>
    </w:p>
    <w:p>
      <w:pPr>
        <w:pStyle w:val="Normal"/>
        <w:ind w:hanging="720" w:start="1440" w:end="0"/>
        <w:rPr/>
      </w:pPr>
      <w:r>
        <w:rPr/>
        <w:t>c.</w:t>
        <w:tab/>
        <w:t>Make the WSPP Agreement a more useable default agreement for Eastern areas.  Perhaps add schedules/appendices.</w:t>
      </w:r>
    </w:p>
    <w:p>
      <w:pPr>
        <w:pStyle w:val="Normal"/>
        <w:ind w:hanging="720" w:start="1440" w:end="0"/>
        <w:rPr/>
      </w:pPr>
      <w:r>
        <w:rPr/>
      </w:r>
    </w:p>
    <w:p>
      <w:pPr>
        <w:pStyle w:val="Normal"/>
        <w:ind w:hanging="720" w:start="1440" w:end="0"/>
        <w:rPr/>
      </w:pPr>
      <w:r>
        <w:rPr/>
        <w:t>d.</w:t>
        <w:tab/>
        <w:t>Remove the word system from Schedule C and in the definition of firm power.</w:t>
      </w:r>
    </w:p>
    <w:p>
      <w:pPr>
        <w:pStyle w:val="Normal"/>
        <w:ind w:hanging="720" w:start="1440" w:end="0"/>
        <w:rPr/>
      </w:pPr>
      <w:r>
        <w:rPr/>
      </w:r>
    </w:p>
    <w:p>
      <w:pPr>
        <w:pStyle w:val="Normal"/>
        <w:rPr/>
      </w:pPr>
      <w:r>
        <w:rPr/>
      </w:r>
    </w:p>
    <w:p>
      <w:pPr>
        <w:pStyle w:val="Normal"/>
        <w:rPr/>
      </w:pPr>
      <w:r>
        <w:rPr/>
      </w:r>
    </w:p>
    <w:p>
      <w:pPr>
        <w:pStyle w:val="Normal"/>
        <w:rPr/>
      </w:pPr>
      <w:r>
        <w:rPr/>
        <w:t>wspp/1003-467-147</w:t>
      </w:r>
    </w:p>
    <w:sectPr>
      <w:footerReference w:type="default" r:id="rId2"/>
      <w:footerReference w:type="first" r:id="rId3"/>
      <w:type w:val="nextPage"/>
      <w:pgSz w:w="12240" w:h="15840"/>
      <w:pgMar w:left="2160" w:right="1440" w:gutter="0" w:header="0" w:top="1440" w:footer="720"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1"/>
      </w:numPr>
      <w:jc w:val="center"/>
      <w:outlineLvl w:val="0"/>
    </w:pPr>
    <w:rPr>
      <w:b/>
      <w:caps/>
      <w:lang w:eastAsia="en-US"/>
    </w:rPr>
  </w:style>
  <w:style w:type="paragraph" w:styleId="Heading2">
    <w:name w:val="heading 2"/>
    <w:basedOn w:val="Normal"/>
    <w:next w:val="Normal"/>
    <w:qFormat/>
    <w:pPr>
      <w:numPr>
        <w:ilvl w:val="1"/>
        <w:numId w:val="1"/>
      </w:numPr>
      <w:spacing w:before="0" w:after="240"/>
      <w:ind w:hanging="720" w:start="720" w:end="0"/>
      <w:outlineLvl w:val="1"/>
    </w:pPr>
    <w:rPr>
      <w:b/>
      <w:lang w:eastAsia="en-US"/>
    </w:rPr>
  </w:style>
  <w:style w:type="paragraph" w:styleId="Heading3">
    <w:name w:val="heading 3"/>
    <w:basedOn w:val="Normal"/>
    <w:next w:val="Normal"/>
    <w:qFormat/>
    <w:pPr>
      <w:numPr>
        <w:ilvl w:val="2"/>
        <w:numId w:val="1"/>
      </w:numPr>
      <w:spacing w:before="0" w:after="240"/>
      <w:ind w:hanging="720" w:start="1440" w:end="0"/>
      <w:outlineLvl w:val="2"/>
    </w:pPr>
    <w:rPr>
      <w:b/>
      <w:lang w:eastAsia="en-US"/>
    </w:rPr>
  </w:style>
  <w:style w:type="paragraph" w:styleId="Heading4">
    <w:name w:val="heading 4"/>
    <w:basedOn w:val="Normal"/>
    <w:next w:val="Normal"/>
    <w:qFormat/>
    <w:pPr>
      <w:numPr>
        <w:ilvl w:val="3"/>
        <w:numId w:val="1"/>
      </w:numPr>
      <w:spacing w:before="0" w:after="240"/>
      <w:ind w:hanging="720" w:start="2160" w:end="0"/>
      <w:outlineLvl w:val="3"/>
    </w:pPr>
    <w:rPr>
      <w:b/>
      <w:lang w:eastAsia="en-US"/>
    </w:rPr>
  </w:style>
  <w:style w:type="paragraph" w:styleId="Heading5">
    <w:name w:val="heading 5"/>
    <w:basedOn w:val="Normal"/>
    <w:next w:val="Normal"/>
    <w:qFormat/>
    <w:pPr>
      <w:numPr>
        <w:ilvl w:val="4"/>
        <w:numId w:val="1"/>
      </w:numPr>
      <w:spacing w:before="0" w:after="240"/>
      <w:ind w:hanging="720" w:start="2880" w:end="0"/>
      <w:outlineLvl w:val="4"/>
    </w:pPr>
    <w:rPr>
      <w:b/>
      <w:lang w:eastAsia="en-US"/>
    </w:rPr>
  </w:style>
  <w:style w:type="paragraph" w:styleId="Heading6">
    <w:name w:val="heading 6"/>
    <w:basedOn w:val="Normal"/>
    <w:next w:val="Normal"/>
    <w:qFormat/>
    <w:pPr>
      <w:numPr>
        <w:ilvl w:val="5"/>
        <w:numId w:val="1"/>
      </w:numPr>
      <w:spacing w:before="0" w:after="240"/>
      <w:ind w:hanging="720" w:start="3600" w:end="0"/>
      <w:outlineLvl w:val="5"/>
    </w:pPr>
    <w:rPr>
      <w:b/>
    </w:rPr>
  </w:style>
  <w:style w:type="paragraph" w:styleId="Heading7">
    <w:name w:val="heading 7"/>
    <w:basedOn w:val="Normal"/>
    <w:next w:val="Normal"/>
    <w:qFormat/>
    <w:pPr>
      <w:numPr>
        <w:ilvl w:val="6"/>
        <w:numId w:val="1"/>
      </w:numPr>
      <w:spacing w:before="0" w:after="240"/>
      <w:ind w:hanging="720" w:start="4320" w:end="0"/>
      <w:outlineLvl w:val="6"/>
    </w:pPr>
    <w:rPr>
      <w:b/>
    </w:rPr>
  </w:style>
  <w:style w:type="paragraph" w:styleId="Heading8">
    <w:name w:val="heading 8"/>
    <w:basedOn w:val="Normal"/>
    <w:next w:val="Normal"/>
    <w:qFormat/>
    <w:pPr>
      <w:numPr>
        <w:ilvl w:val="7"/>
        <w:numId w:val="1"/>
      </w:numPr>
      <w:spacing w:before="0" w:after="240"/>
      <w:ind w:hanging="720" w:start="5040" w:end="0"/>
      <w:outlineLvl w:val="7"/>
    </w:pPr>
    <w:rPr>
      <w:b/>
    </w:rPr>
  </w:style>
  <w:style w:type="paragraph" w:styleId="Heading9">
    <w:name w:val="heading 9"/>
    <w:basedOn w:val="Normal"/>
    <w:next w:val="Normal"/>
    <w:qFormat/>
    <w:pPr>
      <w:numPr>
        <w:ilvl w:val="8"/>
        <w:numId w:val="1"/>
      </w:numPr>
      <w:spacing w:before="0" w:after="240"/>
      <w:ind w:hanging="720" w:start="5760" w:end="0"/>
      <w:outlineLvl w:val="8"/>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character" w:styleId="LineNumber">
    <w:name w:val="line number"/>
    <w:basedOn w:val="DefaultParagraphFont"/>
    <w:rPr>
      <w:sz w:val="24"/>
    </w:rPr>
  </w:style>
  <w:style w:type="character" w:styleId="PageNumber">
    <w:name w:val="page number"/>
    <w:basedOn w:val="DefaultParagraphFont"/>
    <w:rPr/>
  </w:style>
  <w:style w:type="character" w:styleId="FootnoteCharacters">
    <w:name w:val="Footnote Characters"/>
    <w:basedOn w:val="DefaultParagraphFont"/>
    <w:qFormat/>
    <w:rPr>
      <w:sz w:val="24"/>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PlainText">
    <w:name w:val="Plain Text"/>
    <w:basedOn w:val="Normal"/>
    <w:qFormat/>
    <w:pPr/>
    <w:rPr/>
  </w:style>
  <w:style w:type="paragraph" w:styleId="Header">
    <w:name w:val="header"/>
    <w:basedOn w:val="Normal"/>
    <w:pPr/>
    <w:rPr/>
  </w:style>
  <w:style w:type="paragraph" w:styleId="TOC1">
    <w:name w:val="toc 1"/>
    <w:basedOn w:val="Normal"/>
    <w:next w:val="Normal"/>
    <w:pPr>
      <w:spacing w:before="0" w:after="240"/>
      <w:ind w:hanging="720" w:start="720" w:end="720"/>
      <w:jc w:val="start"/>
    </w:pPr>
    <w:rPr>
      <w:caps/>
    </w:rPr>
  </w:style>
  <w:style w:type="paragraph" w:styleId="TOC2">
    <w:name w:val="toc 2"/>
    <w:basedOn w:val="Normal"/>
    <w:next w:val="Normal"/>
    <w:pPr>
      <w:spacing w:before="0" w:after="240"/>
      <w:ind w:hanging="720" w:start="1440" w:end="720"/>
      <w:jc w:val="start"/>
    </w:pPr>
    <w:rPr/>
  </w:style>
  <w:style w:type="paragraph" w:styleId="TOC3">
    <w:name w:val="toc 3"/>
    <w:basedOn w:val="Normal"/>
    <w:next w:val="Normal"/>
    <w:pPr>
      <w:spacing w:before="0" w:after="240"/>
      <w:ind w:hanging="720" w:start="2160" w:end="720"/>
      <w:jc w:val="start"/>
    </w:pPr>
    <w:rPr/>
  </w:style>
  <w:style w:type="paragraph" w:styleId="TOC4">
    <w:name w:val="toc 4"/>
    <w:basedOn w:val="Normal"/>
    <w:next w:val="Normal"/>
    <w:pPr>
      <w:spacing w:before="0" w:after="240"/>
      <w:ind w:hanging="720" w:start="2880" w:end="720"/>
      <w:jc w:val="start"/>
    </w:pPr>
    <w:rPr/>
  </w:style>
  <w:style w:type="paragraph" w:styleId="TOC5">
    <w:name w:val="toc 5"/>
    <w:basedOn w:val="Normal"/>
    <w:next w:val="Normal"/>
    <w:pPr>
      <w:spacing w:before="0" w:after="240"/>
      <w:ind w:hanging="720" w:start="3600" w:end="720"/>
      <w:jc w:val="start"/>
    </w:pPr>
    <w:rPr/>
  </w:style>
  <w:style w:type="paragraph" w:styleId="TOC6">
    <w:name w:val="toc 6"/>
    <w:basedOn w:val="Normal"/>
    <w:next w:val="Normal"/>
    <w:pPr>
      <w:spacing w:before="0" w:after="240"/>
      <w:ind w:hanging="720" w:start="4320" w:end="720"/>
      <w:jc w:val="start"/>
    </w:pPr>
    <w:rPr/>
  </w:style>
  <w:style w:type="paragraph" w:styleId="TOC7">
    <w:name w:val="toc 7"/>
    <w:basedOn w:val="Normal"/>
    <w:next w:val="Normal"/>
    <w:pPr>
      <w:spacing w:before="0" w:after="240"/>
      <w:ind w:hanging="720" w:start="5040" w:end="720"/>
      <w:jc w:val="start"/>
    </w:pPr>
    <w:rPr/>
  </w:style>
  <w:style w:type="paragraph" w:styleId="TOC8">
    <w:name w:val="toc 8"/>
    <w:basedOn w:val="Normal"/>
    <w:next w:val="Normal"/>
    <w:pPr>
      <w:spacing w:before="0" w:after="240"/>
      <w:ind w:hanging="720" w:start="5760" w:end="720"/>
      <w:jc w:val="start"/>
    </w:pPr>
    <w:rPr/>
  </w:style>
  <w:style w:type="paragraph" w:styleId="TOC9">
    <w:name w:val="toc 9"/>
    <w:basedOn w:val="Normal"/>
    <w:next w:val="Normal"/>
    <w:pPr>
      <w:spacing w:before="0" w:after="240"/>
      <w:ind w:hanging="720" w:start="6480" w:end="720"/>
      <w:jc w:val="start"/>
    </w:pPr>
    <w:rPr/>
  </w:style>
  <w:style w:type="paragraph" w:styleId="BlockText">
    <w:name w:val="Block Text"/>
    <w:basedOn w:val="Normal"/>
    <w:qFormat/>
    <w:pPr>
      <w:spacing w:before="0" w:after="240"/>
      <w:ind w:hanging="0" w:start="1440" w:end="1440"/>
    </w:pPr>
    <w:rPr/>
  </w:style>
  <w:style w:type="paragraph" w:styleId="NORMALDOUBLESPACED">
    <w:name w:val="NORMAL DOUBLE SPACED"/>
    <w:basedOn w:val="Normal"/>
    <w:qFormat/>
    <w:pPr>
      <w:spacing w:lineRule="auto" w:line="48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2000-05-26T10:59:00Z</dcterms:created>
  <dc:creator>Winnie Howard</dc:creator>
  <dc:description/>
  <dc:language>en-CA</dc:language>
  <cp:lastModifiedBy>Winnie Howard</cp:lastModifiedBy>
  <cp:lastPrinted>2000-05-26T12:14:00Z</cp:lastPrinted>
  <dcterms:modified xsi:type="dcterms:W3CDTF">2000-05-26T14:28:00Z</dcterms:modified>
  <cp:revision>3</cp:revision>
  <dc:subject/>
  <dc:title>AGENDA FOR JUNE 12, 2000</dc:title>
</cp:coreProperties>
</file>